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E" w:rsidRDefault="00D03F5E" w:rsidP="00EA6E04">
      <w:pPr>
        <w:jc w:val="center"/>
        <w:rPr>
          <w:rFonts w:ascii="Cambria" w:hAnsi="Cambria"/>
          <w:b/>
          <w:color w:val="171717" w:themeColor="background2" w:themeShade="1A"/>
          <w:lang w:val="ro-RO"/>
        </w:rPr>
      </w:pPr>
    </w:p>
    <w:p w:rsidR="00D03F5E" w:rsidRDefault="00D03F5E" w:rsidP="00EA6E04">
      <w:pPr>
        <w:jc w:val="center"/>
        <w:rPr>
          <w:rFonts w:ascii="Cambria" w:hAnsi="Cambria"/>
          <w:b/>
          <w:color w:val="171717" w:themeColor="background2" w:themeShade="1A"/>
          <w:lang w:val="ro-RO"/>
        </w:rPr>
      </w:pPr>
    </w:p>
    <w:p w:rsidR="00D03F5E" w:rsidRPr="006C3463" w:rsidRDefault="00D03F5E" w:rsidP="00EA6E04">
      <w:pPr>
        <w:jc w:val="center"/>
        <w:rPr>
          <w:b/>
          <w:color w:val="171717" w:themeColor="background2" w:themeShade="1A"/>
          <w:lang w:val="ro-RO"/>
        </w:rPr>
      </w:pPr>
    </w:p>
    <w:p w:rsidR="00F51F76" w:rsidRPr="006C3463" w:rsidRDefault="00F51F76" w:rsidP="00EA6E04">
      <w:pPr>
        <w:jc w:val="center"/>
        <w:rPr>
          <w:b/>
          <w:color w:val="171717" w:themeColor="background2" w:themeShade="1A"/>
          <w:lang w:val="ro-RO"/>
        </w:rPr>
      </w:pPr>
      <w:r w:rsidRPr="006C3463">
        <w:rPr>
          <w:b/>
          <w:color w:val="171717" w:themeColor="background2" w:themeShade="1A"/>
          <w:lang w:val="ro-RO"/>
        </w:rPr>
        <w:t>SEMINAR DE INSTRUIRE</w:t>
      </w:r>
    </w:p>
    <w:p w:rsidR="004752FE" w:rsidRPr="006C3463" w:rsidRDefault="00F51F76" w:rsidP="00EA6E04">
      <w:pPr>
        <w:jc w:val="center"/>
        <w:rPr>
          <w:b/>
          <w:color w:val="171717" w:themeColor="background2" w:themeShade="1A"/>
          <w:lang w:val="ro-RO"/>
        </w:rPr>
      </w:pPr>
      <w:r w:rsidRPr="006C3463">
        <w:rPr>
          <w:b/>
          <w:color w:val="171717" w:themeColor="background2" w:themeShade="1A"/>
          <w:lang w:val="ro-RO"/>
        </w:rPr>
        <w:t>PENTRU ASOCIAȚIILE STUDENȚEȘTI</w:t>
      </w:r>
    </w:p>
    <w:p w:rsidR="00442480" w:rsidRPr="006C3463" w:rsidRDefault="006C3463" w:rsidP="00442480">
      <w:pPr>
        <w:spacing w:before="240"/>
        <w:jc w:val="center"/>
        <w:rPr>
          <w:lang w:val="ro-RO" w:eastAsia="en-US"/>
        </w:rPr>
      </w:pPr>
      <w:r>
        <w:rPr>
          <w:lang w:val="ro-RO" w:eastAsia="en-US"/>
        </w:rPr>
        <w:t>19-20</w:t>
      </w:r>
      <w:r w:rsidR="00F15381" w:rsidRPr="006C3463">
        <w:rPr>
          <w:lang w:val="ro-RO" w:eastAsia="en-US"/>
        </w:rPr>
        <w:t xml:space="preserve"> noiembrie</w:t>
      </w:r>
      <w:r w:rsidR="00442480" w:rsidRPr="006C3463">
        <w:rPr>
          <w:lang w:val="ro-RO" w:eastAsia="en-US"/>
        </w:rPr>
        <w:t xml:space="preserve"> 2016 </w:t>
      </w:r>
    </w:p>
    <w:p w:rsidR="00442480" w:rsidRPr="006C3463" w:rsidRDefault="00442480" w:rsidP="008B2162">
      <w:pPr>
        <w:spacing w:before="240" w:after="120"/>
        <w:jc w:val="center"/>
        <w:rPr>
          <w:b/>
          <w:lang w:val="ro-RO" w:eastAsia="en-US"/>
        </w:rPr>
      </w:pPr>
      <w:r w:rsidRPr="006C3463">
        <w:rPr>
          <w:b/>
          <w:lang w:val="ro-RO" w:eastAsia="en-US"/>
        </w:rPr>
        <w:t>AGENDĂ</w:t>
      </w:r>
      <w:r w:rsidR="00541C92" w:rsidRPr="006C3463">
        <w:rPr>
          <w:b/>
          <w:lang w:val="ro-RO" w:eastAsia="en-US"/>
        </w:rPr>
        <w:t xml:space="preserve"> </w:t>
      </w:r>
    </w:p>
    <w:p w:rsidR="00442480" w:rsidRPr="006C3463" w:rsidRDefault="00442480" w:rsidP="00442480">
      <w:pPr>
        <w:jc w:val="both"/>
        <w:rPr>
          <w:lang w:val="ro-RO" w:eastAsia="en-US"/>
        </w:rPr>
      </w:pPr>
    </w:p>
    <w:p w:rsidR="00442480" w:rsidRPr="006C3463" w:rsidRDefault="004752FE" w:rsidP="00442480">
      <w:pPr>
        <w:jc w:val="both"/>
        <w:rPr>
          <w:color w:val="171717" w:themeColor="background2" w:themeShade="1A"/>
          <w:lang w:val="ro-RO"/>
        </w:rPr>
      </w:pPr>
      <w:r w:rsidRPr="006C3463">
        <w:rPr>
          <w:b/>
          <w:lang w:val="ro-RO" w:eastAsia="en-US"/>
        </w:rPr>
        <w:t>Scop</w:t>
      </w:r>
      <w:r w:rsidR="00442480" w:rsidRPr="006C3463">
        <w:rPr>
          <w:b/>
          <w:lang w:val="ro-RO" w:eastAsia="en-US"/>
        </w:rPr>
        <w:t>:</w:t>
      </w:r>
      <w:r w:rsidR="00442480" w:rsidRPr="006C3463">
        <w:rPr>
          <w:lang w:val="ro-RO" w:eastAsia="en-US"/>
        </w:rPr>
        <w:t xml:space="preserve"> </w:t>
      </w:r>
      <w:r w:rsidR="00F15381" w:rsidRPr="006C3463">
        <w:rPr>
          <w:bCs/>
          <w:lang w:val="ro-RO" w:eastAsia="en-US"/>
        </w:rPr>
        <w:t xml:space="preserve"> </w:t>
      </w:r>
      <w:r w:rsidR="006C3463">
        <w:rPr>
          <w:color w:val="171717" w:themeColor="background2" w:themeShade="1A"/>
          <w:lang w:val="ro-RO"/>
        </w:rPr>
        <w:t>C</w:t>
      </w:r>
      <w:r w:rsidR="00F51F76" w:rsidRPr="006C3463">
        <w:rPr>
          <w:color w:val="171717" w:themeColor="background2" w:themeShade="1A"/>
          <w:lang w:val="ro-RO"/>
        </w:rPr>
        <w:t>apacitarea și instruirea asociații</w:t>
      </w:r>
      <w:r w:rsidR="006C3463">
        <w:rPr>
          <w:color w:val="171717" w:themeColor="background2" w:themeShade="1A"/>
          <w:lang w:val="ro-RO"/>
        </w:rPr>
        <w:t>l</w:t>
      </w:r>
      <w:r w:rsidR="00F51F76" w:rsidRPr="006C3463">
        <w:rPr>
          <w:color w:val="171717" w:themeColor="background2" w:themeShade="1A"/>
          <w:lang w:val="ro-RO"/>
        </w:rPr>
        <w:t>or studențești din Republica Moldova</w:t>
      </w:r>
    </w:p>
    <w:p w:rsidR="006C3463" w:rsidRDefault="006C3463" w:rsidP="00442480">
      <w:pPr>
        <w:jc w:val="both"/>
        <w:rPr>
          <w:b/>
          <w:color w:val="171717" w:themeColor="background2" w:themeShade="1A"/>
          <w:lang w:val="ro-RO"/>
        </w:rPr>
      </w:pPr>
    </w:p>
    <w:p w:rsidR="00E23DE9" w:rsidRPr="006C3463" w:rsidRDefault="00146E9B" w:rsidP="00442480">
      <w:pPr>
        <w:jc w:val="both"/>
        <w:rPr>
          <w:b/>
          <w:color w:val="171717" w:themeColor="background2" w:themeShade="1A"/>
          <w:lang w:val="ro-RO"/>
        </w:rPr>
      </w:pPr>
      <w:r w:rsidRPr="006C3463">
        <w:rPr>
          <w:b/>
          <w:color w:val="171717" w:themeColor="background2" w:themeShade="1A"/>
          <w:lang w:val="ro-RO"/>
        </w:rPr>
        <w:t>Traineri:</w:t>
      </w:r>
    </w:p>
    <w:p w:rsidR="00146E9B" w:rsidRPr="006C3463" w:rsidRDefault="00146E9B" w:rsidP="00442480">
      <w:pPr>
        <w:jc w:val="both"/>
        <w:rPr>
          <w:color w:val="171717" w:themeColor="background2" w:themeShade="1A"/>
          <w:lang w:val="ro-RO"/>
        </w:rPr>
      </w:pPr>
      <w:r w:rsidRPr="006C3463">
        <w:rPr>
          <w:color w:val="171717" w:themeColor="background2" w:themeShade="1A"/>
          <w:lang w:val="ro-RO"/>
        </w:rPr>
        <w:t>1.</w:t>
      </w:r>
      <w:r w:rsidR="00D03F5E" w:rsidRPr="006C3463">
        <w:rPr>
          <w:color w:val="171717" w:themeColor="background2" w:themeShade="1A"/>
          <w:lang w:val="ro-RO"/>
        </w:rPr>
        <w:t>Robert Santa, Alumni ANOSR</w:t>
      </w:r>
    </w:p>
    <w:p w:rsidR="00D03F5E" w:rsidRPr="006C3463" w:rsidRDefault="00146E9B" w:rsidP="00442480">
      <w:pPr>
        <w:jc w:val="both"/>
        <w:rPr>
          <w:color w:val="171717" w:themeColor="background2" w:themeShade="1A"/>
          <w:lang w:val="ro-RO"/>
        </w:rPr>
      </w:pPr>
      <w:r w:rsidRPr="006C3463">
        <w:rPr>
          <w:color w:val="171717" w:themeColor="background2" w:themeShade="1A"/>
          <w:lang w:val="ro-RO"/>
        </w:rPr>
        <w:t xml:space="preserve">2. </w:t>
      </w:r>
      <w:r w:rsidR="00D03F5E" w:rsidRPr="006C3463">
        <w:rPr>
          <w:color w:val="171717" w:themeColor="background2" w:themeShade="1A"/>
          <w:lang w:val="ro-RO"/>
        </w:rPr>
        <w:t>Cristian Panțir, Alumni ANOSR</w:t>
      </w:r>
    </w:p>
    <w:p w:rsidR="00146E9B" w:rsidRPr="006C3463" w:rsidRDefault="00146E9B" w:rsidP="00442480">
      <w:pPr>
        <w:jc w:val="both"/>
        <w:rPr>
          <w:color w:val="171717" w:themeColor="background2" w:themeShade="1A"/>
          <w:lang w:val="ro-RO"/>
        </w:rPr>
      </w:pPr>
    </w:p>
    <w:p w:rsidR="00EA6E04" w:rsidRPr="006C3463" w:rsidRDefault="00EA6E04" w:rsidP="00442480">
      <w:pPr>
        <w:jc w:val="both"/>
        <w:rPr>
          <w:lang w:val="ro-RO" w:eastAsia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64BD2" w:rsidRPr="006C3463" w:rsidTr="00E23DE9">
        <w:tc>
          <w:tcPr>
            <w:tcW w:w="9628" w:type="dxa"/>
            <w:gridSpan w:val="2"/>
            <w:shd w:val="clear" w:color="auto" w:fill="D5DCE4" w:themeFill="text2" w:themeFillTint="33"/>
          </w:tcPr>
          <w:p w:rsidR="00364BD2" w:rsidRPr="006C3463" w:rsidRDefault="00364BD2" w:rsidP="00364BD2">
            <w:pPr>
              <w:pStyle w:val="Listparagraf"/>
              <w:ind w:left="1080" w:hanging="1080"/>
              <w:rPr>
                <w:b/>
                <w:color w:val="171717" w:themeColor="background2" w:themeShade="1A"/>
                <w:lang w:val="ro-RO"/>
              </w:rPr>
            </w:pPr>
            <w:r w:rsidRPr="006C3463">
              <w:rPr>
                <w:b/>
                <w:color w:val="171717" w:themeColor="background2" w:themeShade="1A"/>
                <w:lang w:val="ro-RO"/>
              </w:rPr>
              <w:t xml:space="preserve">Ziua </w:t>
            </w:r>
            <w:r w:rsidRPr="006C3463">
              <w:rPr>
                <w:rFonts w:eastAsiaTheme="minorEastAsia"/>
                <w:b/>
                <w:color w:val="171717" w:themeColor="background2" w:themeShade="1A"/>
                <w:lang w:val="ro-RO" w:eastAsia="en-US"/>
              </w:rPr>
              <w:t xml:space="preserve">1: </w:t>
            </w:r>
            <w:r w:rsidRPr="006C3463">
              <w:rPr>
                <w:b/>
                <w:color w:val="171717" w:themeColor="background2" w:themeShade="1A"/>
                <w:lang w:val="ro-RO"/>
              </w:rPr>
              <w:t>Sâmbătă, 19 noiembrie 2016</w:t>
            </w:r>
          </w:p>
          <w:p w:rsidR="00EA6E04" w:rsidRPr="006C3463" w:rsidRDefault="00EA6E04" w:rsidP="00364BD2">
            <w:pPr>
              <w:pStyle w:val="Listparagraf"/>
              <w:ind w:left="1080" w:hanging="1080"/>
              <w:rPr>
                <w:rFonts w:eastAsiaTheme="minorEastAsia"/>
                <w:b/>
                <w:color w:val="171717" w:themeColor="background2" w:themeShade="1A"/>
                <w:u w:val="single"/>
                <w:lang w:val="ro-RO" w:eastAsia="en-US"/>
              </w:rPr>
            </w:pP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10:00</w:t>
            </w:r>
          </w:p>
        </w:tc>
        <w:tc>
          <w:tcPr>
            <w:tcW w:w="8499" w:type="dxa"/>
          </w:tcPr>
          <w:p w:rsidR="00EA6E04" w:rsidRPr="006C3463" w:rsidRDefault="00364BD2" w:rsidP="00364BD2">
            <w:pPr>
              <w:jc w:val="both"/>
              <w:rPr>
                <w:color w:val="171717" w:themeColor="background2" w:themeShade="1A"/>
                <w:lang w:val="ro-RO"/>
              </w:rPr>
            </w:pPr>
            <w:r w:rsidRPr="006C3463">
              <w:rPr>
                <w:color w:val="171717" w:themeColor="background2" w:themeShade="1A"/>
                <w:lang w:val="ro-RO"/>
              </w:rPr>
              <w:t>Sesiunea de introducere. Prezentarea programului</w:t>
            </w:r>
          </w:p>
        </w:tc>
      </w:tr>
      <w:tr w:rsidR="00364BD2" w:rsidRPr="006C3463" w:rsidTr="006C3463">
        <w:trPr>
          <w:trHeight w:val="353"/>
        </w:trPr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10:30</w:t>
            </w:r>
          </w:p>
        </w:tc>
        <w:tc>
          <w:tcPr>
            <w:tcW w:w="8499" w:type="dxa"/>
          </w:tcPr>
          <w:p w:rsidR="00EA6E04" w:rsidRPr="006C3463" w:rsidRDefault="00364BD2" w:rsidP="00364BD2">
            <w:pPr>
              <w:jc w:val="both"/>
              <w:rPr>
                <w:color w:val="171717" w:themeColor="background2" w:themeShade="1A"/>
                <w:lang w:val="ro-RO"/>
              </w:rPr>
            </w:pPr>
            <w:r w:rsidRPr="006C3463">
              <w:rPr>
                <w:color w:val="171717" w:themeColor="background2" w:themeShade="1A"/>
                <w:lang w:val="ro-RO"/>
              </w:rPr>
              <w:t>Atelier de instruire ”Rolul unei structuri de autoguvernanță studențească”. Exemple de succes ale ANOSR.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11:15</w:t>
            </w:r>
          </w:p>
        </w:tc>
        <w:tc>
          <w:tcPr>
            <w:tcW w:w="8499" w:type="dxa"/>
          </w:tcPr>
          <w:p w:rsidR="00364BD2" w:rsidRPr="006C3463" w:rsidRDefault="00E23DE9" w:rsidP="00EA6E04">
            <w:pPr>
              <w:pStyle w:val="Listparagraf"/>
              <w:ind w:left="851" w:hanging="851"/>
              <w:rPr>
                <w:b/>
                <w:color w:val="171717" w:themeColor="background2" w:themeShade="1A"/>
                <w:lang w:val="ro-RO"/>
              </w:rPr>
            </w:pPr>
            <w:r w:rsidRPr="006C3463">
              <w:rPr>
                <w:b/>
                <w:color w:val="171717" w:themeColor="background2" w:themeShade="1A"/>
                <w:lang w:val="ro-RO"/>
              </w:rPr>
              <w:t>Pauză</w:t>
            </w:r>
            <w:r w:rsidR="00EA6E04" w:rsidRPr="006C3463">
              <w:rPr>
                <w:b/>
                <w:color w:val="171717" w:themeColor="background2" w:themeShade="1A"/>
                <w:lang w:val="ro-RO"/>
              </w:rPr>
              <w:t xml:space="preserve"> de  cafea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11:30</w:t>
            </w:r>
          </w:p>
        </w:tc>
        <w:tc>
          <w:tcPr>
            <w:tcW w:w="8499" w:type="dxa"/>
          </w:tcPr>
          <w:p w:rsidR="00EA6E04" w:rsidRPr="006C3463" w:rsidRDefault="00EA6E04" w:rsidP="00364BD2">
            <w:pPr>
              <w:jc w:val="both"/>
              <w:rPr>
                <w:color w:val="171717" w:themeColor="background2" w:themeShade="1A"/>
                <w:lang w:val="ro-RO"/>
              </w:rPr>
            </w:pPr>
            <w:r w:rsidRPr="006C3463">
              <w:rPr>
                <w:color w:val="171717" w:themeColor="background2" w:themeShade="1A"/>
                <w:lang w:val="ro-RO"/>
              </w:rPr>
              <w:t>Atelier de instruire ”Alegerile studenților – proces democratic de constituire a asociațiilor studențești”</w:t>
            </w:r>
          </w:p>
        </w:tc>
      </w:tr>
      <w:tr w:rsidR="00364BD2" w:rsidRPr="006C3463" w:rsidTr="00EB3D2C">
        <w:tc>
          <w:tcPr>
            <w:tcW w:w="1129" w:type="dxa"/>
          </w:tcPr>
          <w:p w:rsidR="00EA6E04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13:00</w:t>
            </w:r>
          </w:p>
        </w:tc>
        <w:tc>
          <w:tcPr>
            <w:tcW w:w="8499" w:type="dxa"/>
          </w:tcPr>
          <w:p w:rsidR="00364BD2" w:rsidRPr="006C3463" w:rsidRDefault="00EA6E04" w:rsidP="00364BD2">
            <w:pPr>
              <w:jc w:val="both"/>
              <w:rPr>
                <w:b/>
                <w:bCs/>
                <w:lang w:val="ro-RO" w:eastAsia="en-US"/>
              </w:rPr>
            </w:pPr>
            <w:r w:rsidRPr="006C3463">
              <w:rPr>
                <w:b/>
                <w:color w:val="171717" w:themeColor="background2" w:themeShade="1A"/>
                <w:lang w:val="ro-RO"/>
              </w:rPr>
              <w:t>Prânz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14:00</w:t>
            </w:r>
          </w:p>
        </w:tc>
        <w:tc>
          <w:tcPr>
            <w:tcW w:w="8499" w:type="dxa"/>
          </w:tcPr>
          <w:p w:rsidR="00364BD2" w:rsidRPr="006C3463" w:rsidRDefault="00EA6E04" w:rsidP="00EB3D2C">
            <w:pPr>
              <w:pStyle w:val="Listparagraf"/>
              <w:ind w:left="851" w:hanging="851"/>
              <w:rPr>
                <w:i/>
                <w:color w:val="171717" w:themeColor="background2" w:themeShade="1A"/>
                <w:lang w:val="ro-RO"/>
              </w:rPr>
            </w:pPr>
            <w:r w:rsidRPr="006C3463">
              <w:rPr>
                <w:color w:val="171717" w:themeColor="background2" w:themeShade="1A"/>
                <w:lang w:val="ro-RO"/>
              </w:rPr>
              <w:t>Atelier de instruire ”Managementul intern al asociațiilor studențești”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15:45</w:t>
            </w:r>
          </w:p>
        </w:tc>
        <w:tc>
          <w:tcPr>
            <w:tcW w:w="8499" w:type="dxa"/>
          </w:tcPr>
          <w:p w:rsidR="00364BD2" w:rsidRPr="006C3463" w:rsidRDefault="00EA6E04" w:rsidP="00364BD2">
            <w:pPr>
              <w:jc w:val="both"/>
              <w:rPr>
                <w:b/>
                <w:bCs/>
                <w:lang w:val="ro-RO" w:eastAsia="en-US"/>
              </w:rPr>
            </w:pPr>
            <w:r w:rsidRPr="006C3463">
              <w:rPr>
                <w:b/>
                <w:color w:val="171717" w:themeColor="background2" w:themeShade="1A"/>
                <w:lang w:val="ro-RO"/>
              </w:rPr>
              <w:t>P</w:t>
            </w:r>
            <w:r w:rsidR="00E23DE9" w:rsidRPr="006C3463">
              <w:rPr>
                <w:b/>
                <w:color w:val="171717" w:themeColor="background2" w:themeShade="1A"/>
                <w:lang w:val="ro-RO"/>
              </w:rPr>
              <w:t>auză</w:t>
            </w:r>
            <w:r w:rsidRPr="006C3463">
              <w:rPr>
                <w:b/>
                <w:color w:val="171717" w:themeColor="background2" w:themeShade="1A"/>
                <w:lang w:val="ro-RO"/>
              </w:rPr>
              <w:t xml:space="preserve"> de cafea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16:30</w:t>
            </w:r>
          </w:p>
        </w:tc>
        <w:tc>
          <w:tcPr>
            <w:tcW w:w="8499" w:type="dxa"/>
          </w:tcPr>
          <w:p w:rsidR="00364BD2" w:rsidRPr="006C3463" w:rsidRDefault="00EA6E04" w:rsidP="00364BD2">
            <w:pPr>
              <w:jc w:val="both"/>
              <w:rPr>
                <w:bCs/>
                <w:lang w:val="ro-RO" w:eastAsia="en-US"/>
              </w:rPr>
            </w:pPr>
            <w:r w:rsidRPr="006C3463">
              <w:rPr>
                <w:color w:val="171717" w:themeColor="background2" w:themeShade="1A"/>
                <w:lang w:val="ro-RO"/>
              </w:rPr>
              <w:t>Adunarea Generală</w:t>
            </w:r>
          </w:p>
        </w:tc>
      </w:tr>
      <w:tr w:rsidR="00364BD2" w:rsidRPr="006C3463" w:rsidTr="00E23DE9">
        <w:tc>
          <w:tcPr>
            <w:tcW w:w="9628" w:type="dxa"/>
            <w:gridSpan w:val="2"/>
            <w:shd w:val="clear" w:color="auto" w:fill="D5DCE4" w:themeFill="text2" w:themeFillTint="33"/>
          </w:tcPr>
          <w:p w:rsidR="00364BD2" w:rsidRPr="006C3463" w:rsidRDefault="00364BD2" w:rsidP="00364BD2">
            <w:pPr>
              <w:jc w:val="both"/>
              <w:rPr>
                <w:b/>
                <w:color w:val="171717" w:themeColor="background2" w:themeShade="1A"/>
                <w:lang w:val="ro-RO"/>
              </w:rPr>
            </w:pPr>
            <w:r w:rsidRPr="006C3463">
              <w:rPr>
                <w:b/>
                <w:color w:val="171717" w:themeColor="background2" w:themeShade="1A"/>
                <w:lang w:val="ro-RO"/>
              </w:rPr>
              <w:t xml:space="preserve">Ziua </w:t>
            </w:r>
            <w:r w:rsidRPr="006C3463">
              <w:rPr>
                <w:rFonts w:eastAsiaTheme="minorEastAsia"/>
                <w:b/>
                <w:color w:val="171717" w:themeColor="background2" w:themeShade="1A"/>
                <w:lang w:val="ro-RO" w:eastAsia="en-US"/>
              </w:rPr>
              <w:t xml:space="preserve">2: </w:t>
            </w:r>
            <w:r w:rsidRPr="006C3463">
              <w:rPr>
                <w:b/>
                <w:color w:val="171717" w:themeColor="background2" w:themeShade="1A"/>
                <w:lang w:val="ro-RO"/>
              </w:rPr>
              <w:t>Duminică, 20 noiembrie 2016</w:t>
            </w:r>
          </w:p>
          <w:p w:rsidR="00E23DE9" w:rsidRPr="006C3463" w:rsidRDefault="00E23DE9" w:rsidP="00364BD2">
            <w:pPr>
              <w:jc w:val="both"/>
              <w:rPr>
                <w:bCs/>
                <w:lang w:val="ro-RO" w:eastAsia="en-US"/>
              </w:rPr>
            </w:pP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09:30</w:t>
            </w:r>
          </w:p>
        </w:tc>
        <w:tc>
          <w:tcPr>
            <w:tcW w:w="8499" w:type="dxa"/>
          </w:tcPr>
          <w:p w:rsidR="00364BD2" w:rsidRPr="006C3463" w:rsidRDefault="00EA6E04" w:rsidP="00EB3D2C">
            <w:pPr>
              <w:rPr>
                <w:color w:val="171717" w:themeColor="background2" w:themeShade="1A"/>
                <w:lang w:val="ro-RO"/>
              </w:rPr>
            </w:pPr>
            <w:r w:rsidRPr="006C3463">
              <w:rPr>
                <w:color w:val="171717" w:themeColor="background2" w:themeShade="1A"/>
                <w:lang w:val="ro-RO"/>
              </w:rPr>
              <w:t>Atelier de instruire ”Participarea studenților în guvernarea universitară”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11:00</w:t>
            </w:r>
          </w:p>
        </w:tc>
        <w:tc>
          <w:tcPr>
            <w:tcW w:w="8499" w:type="dxa"/>
          </w:tcPr>
          <w:p w:rsidR="00364BD2" w:rsidRPr="006C3463" w:rsidRDefault="00E23DE9" w:rsidP="00EA6E04">
            <w:pPr>
              <w:ind w:left="720" w:hanging="720"/>
              <w:rPr>
                <w:b/>
                <w:color w:val="171717" w:themeColor="background2" w:themeShade="1A"/>
                <w:lang w:val="ro-RO"/>
              </w:rPr>
            </w:pPr>
            <w:r w:rsidRPr="006C3463">
              <w:rPr>
                <w:b/>
                <w:color w:val="171717" w:themeColor="background2" w:themeShade="1A"/>
                <w:lang w:val="ro-RO"/>
              </w:rPr>
              <w:t>Pauză</w:t>
            </w:r>
            <w:r w:rsidR="00EA6E04" w:rsidRPr="006C3463">
              <w:rPr>
                <w:b/>
                <w:color w:val="171717" w:themeColor="background2" w:themeShade="1A"/>
                <w:lang w:val="ro-RO"/>
              </w:rPr>
              <w:t xml:space="preserve"> de cafea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11:20</w:t>
            </w:r>
          </w:p>
        </w:tc>
        <w:tc>
          <w:tcPr>
            <w:tcW w:w="8499" w:type="dxa"/>
          </w:tcPr>
          <w:p w:rsidR="00EA6E04" w:rsidRPr="006C3463" w:rsidRDefault="00EA6E04" w:rsidP="00EB3D2C">
            <w:pPr>
              <w:ind w:left="720" w:hanging="720"/>
              <w:jc w:val="both"/>
              <w:rPr>
                <w:color w:val="171717" w:themeColor="background2" w:themeShade="1A"/>
                <w:lang w:val="ro-RO"/>
              </w:rPr>
            </w:pPr>
            <w:r w:rsidRPr="006C3463">
              <w:rPr>
                <w:color w:val="171717" w:themeColor="background2" w:themeShade="1A"/>
                <w:lang w:val="ro-RO"/>
              </w:rPr>
              <w:t>Atelier de inst</w:t>
            </w:r>
            <w:r w:rsidR="006C3463">
              <w:rPr>
                <w:color w:val="171717" w:themeColor="background2" w:themeShade="1A"/>
                <w:lang w:val="ro-RO"/>
              </w:rPr>
              <w:t>r</w:t>
            </w:r>
            <w:bookmarkStart w:id="0" w:name="_GoBack"/>
            <w:bookmarkEnd w:id="0"/>
            <w:r w:rsidRPr="006C3463">
              <w:rPr>
                <w:color w:val="171717" w:themeColor="background2" w:themeShade="1A"/>
                <w:lang w:val="ro-RO"/>
              </w:rPr>
              <w:t>uire ”Noile tendințe în învățământul superior: învățământul centrat</w:t>
            </w:r>
          </w:p>
          <w:p w:rsidR="00364BD2" w:rsidRPr="006C3463" w:rsidRDefault="00EA6E04" w:rsidP="00EB3D2C">
            <w:pPr>
              <w:ind w:left="720" w:hanging="720"/>
              <w:jc w:val="both"/>
              <w:rPr>
                <w:bCs/>
                <w:lang w:val="ro-RO" w:eastAsia="en-US"/>
              </w:rPr>
            </w:pPr>
            <w:r w:rsidRPr="006C3463">
              <w:rPr>
                <w:color w:val="171717" w:themeColor="background2" w:themeShade="1A"/>
                <w:lang w:val="ro-RO"/>
              </w:rPr>
              <w:t xml:space="preserve">pe student 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13:00</w:t>
            </w:r>
          </w:p>
        </w:tc>
        <w:tc>
          <w:tcPr>
            <w:tcW w:w="8499" w:type="dxa"/>
          </w:tcPr>
          <w:p w:rsidR="00364BD2" w:rsidRPr="006C3463" w:rsidRDefault="00EA6E04" w:rsidP="00364BD2">
            <w:pPr>
              <w:jc w:val="both"/>
              <w:rPr>
                <w:b/>
                <w:bCs/>
                <w:lang w:val="ro-RO" w:eastAsia="en-US"/>
              </w:rPr>
            </w:pPr>
            <w:r w:rsidRPr="006C3463">
              <w:rPr>
                <w:b/>
                <w:color w:val="171717" w:themeColor="background2" w:themeShade="1A"/>
                <w:lang w:val="ro-RO"/>
              </w:rPr>
              <w:t>Prânz</w:t>
            </w:r>
          </w:p>
        </w:tc>
      </w:tr>
      <w:tr w:rsidR="00364BD2" w:rsidRPr="006C3463" w:rsidTr="00EB3D2C">
        <w:tc>
          <w:tcPr>
            <w:tcW w:w="1129" w:type="dxa"/>
          </w:tcPr>
          <w:p w:rsidR="00364BD2" w:rsidRPr="006C3463" w:rsidRDefault="00364BD2" w:rsidP="00EB3D2C">
            <w:pPr>
              <w:jc w:val="center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14:00</w:t>
            </w:r>
          </w:p>
        </w:tc>
        <w:tc>
          <w:tcPr>
            <w:tcW w:w="8499" w:type="dxa"/>
          </w:tcPr>
          <w:p w:rsidR="00364BD2" w:rsidRPr="006C3463" w:rsidRDefault="00364BD2" w:rsidP="00364BD2">
            <w:pPr>
              <w:jc w:val="both"/>
              <w:rPr>
                <w:bCs/>
                <w:lang w:val="ro-RO" w:eastAsia="en-US"/>
              </w:rPr>
            </w:pPr>
            <w:r w:rsidRPr="006C3463">
              <w:rPr>
                <w:bCs/>
                <w:lang w:val="ro-RO" w:eastAsia="en-US"/>
              </w:rPr>
              <w:t>Evaluarea zilelor. Plecarea participanților</w:t>
            </w:r>
          </w:p>
        </w:tc>
      </w:tr>
    </w:tbl>
    <w:p w:rsidR="00442480" w:rsidRPr="006C3463" w:rsidRDefault="00442480" w:rsidP="00442480">
      <w:pPr>
        <w:spacing w:before="120" w:after="120"/>
        <w:rPr>
          <w:lang w:val="ro-RO" w:eastAsia="en-US"/>
        </w:rPr>
      </w:pPr>
      <w:r w:rsidRPr="006C3463">
        <w:rPr>
          <w:lang w:val="ro-RO" w:eastAsia="en-US"/>
        </w:rPr>
        <w:t xml:space="preserve">            </w:t>
      </w:r>
    </w:p>
    <w:sectPr w:rsidR="00442480" w:rsidRPr="006C3463" w:rsidSect="00B2673A">
      <w:headerReference w:type="default" r:id="rId9"/>
      <w:footerReference w:type="default" r:id="rId10"/>
      <w:pgSz w:w="11906" w:h="16838"/>
      <w:pgMar w:top="1080" w:right="1134" w:bottom="990" w:left="113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E4" w:rsidRDefault="00D074E4">
      <w:r>
        <w:separator/>
      </w:r>
    </w:p>
  </w:endnote>
  <w:endnote w:type="continuationSeparator" w:id="0">
    <w:p w:rsidR="00D074E4" w:rsidRDefault="00D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80" w:rsidRPr="007C36F2" w:rsidRDefault="00442480" w:rsidP="00442480">
    <w:pPr>
      <w:jc w:val="center"/>
      <w:rPr>
        <w:rFonts w:ascii="Cambria" w:hAnsi="Cambria"/>
        <w:i/>
        <w:sz w:val="20"/>
        <w:szCs w:val="20"/>
        <w:lang w:val="ro-RO"/>
      </w:rPr>
    </w:pPr>
    <w:r w:rsidRPr="007C36F2">
      <w:rPr>
        <w:rFonts w:ascii="Cambria" w:hAnsi="Cambria"/>
        <w:i/>
        <w:sz w:val="20"/>
        <w:szCs w:val="20"/>
        <w:lang w:val="ro-RO"/>
      </w:rPr>
      <w:t xml:space="preserve">Acest </w:t>
    </w:r>
    <w:r w:rsidR="00F15381">
      <w:rPr>
        <w:rFonts w:ascii="Cambria" w:hAnsi="Cambria"/>
        <w:i/>
        <w:sz w:val="20"/>
        <w:szCs w:val="20"/>
        <w:lang w:val="ro-RO"/>
      </w:rPr>
      <w:t xml:space="preserve">seminar </w:t>
    </w:r>
    <w:r w:rsidR="00F51F76">
      <w:rPr>
        <w:rFonts w:ascii="Cambria" w:hAnsi="Cambria"/>
        <w:i/>
        <w:sz w:val="20"/>
        <w:szCs w:val="20"/>
        <w:lang w:val="ro-RO"/>
      </w:rPr>
      <w:t>de instruire</w:t>
    </w:r>
    <w:r w:rsidRPr="007C36F2">
      <w:rPr>
        <w:rFonts w:ascii="Cambria" w:hAnsi="Cambria"/>
        <w:i/>
        <w:sz w:val="20"/>
        <w:szCs w:val="20"/>
        <w:lang w:val="ro-RO"/>
      </w:rPr>
      <w:t xml:space="preserve"> este posibil datorită ajutorului generos al poporului american oferit prin intermediul Agenției SUA pentru Dezvoltare Internațională (USAID). Opiniile exprimate aparțin </w:t>
    </w:r>
    <w:r w:rsidR="00F51F76">
      <w:rPr>
        <w:rFonts w:ascii="Cambria" w:hAnsi="Cambria"/>
        <w:i/>
        <w:sz w:val="20"/>
        <w:szCs w:val="20"/>
        <w:lang w:val="ro-RO"/>
      </w:rPr>
      <w:t xml:space="preserve">autorilor </w:t>
    </w:r>
    <w:r w:rsidRPr="007C36F2">
      <w:rPr>
        <w:rFonts w:ascii="Cambria" w:hAnsi="Cambria"/>
        <w:i/>
        <w:sz w:val="20"/>
        <w:szCs w:val="20"/>
        <w:lang w:val="ro-RO"/>
      </w:rPr>
      <w:t>și nu reflectă în mod necesar poziția USAID sau a Guvernului SUA.</w:t>
    </w:r>
  </w:p>
  <w:p w:rsidR="00A60DD9" w:rsidRPr="00442480" w:rsidRDefault="00A60DD9" w:rsidP="00A60DD9">
    <w:pPr>
      <w:pStyle w:val="Subsol"/>
      <w:jc w:val="center"/>
      <w:rPr>
        <w:i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E4" w:rsidRDefault="00D074E4">
      <w:r>
        <w:separator/>
      </w:r>
    </w:p>
  </w:footnote>
  <w:footnote w:type="continuationSeparator" w:id="0">
    <w:p w:rsidR="00D074E4" w:rsidRDefault="00D0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65" w:rsidRPr="003A1A1C" w:rsidRDefault="00D03F5E" w:rsidP="003A1A1C">
    <w:pPr>
      <w:spacing w:line="276" w:lineRule="auto"/>
      <w:rPr>
        <w:rFonts w:ascii="Georgia" w:hAnsi="Georgia"/>
        <w:b/>
        <w:color w:val="008000"/>
        <w:sz w:val="22"/>
        <w:szCs w:val="22"/>
        <w:lang w:val="ro-RO"/>
      </w:rPr>
    </w:pPr>
    <w:r>
      <w:rPr>
        <w:rFonts w:ascii="Georgia" w:hAnsi="Georgia"/>
        <w:b/>
        <w:noProof/>
        <w:color w:val="008000"/>
        <w:sz w:val="22"/>
        <w:szCs w:val="22"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5213985</wp:posOffset>
          </wp:positionH>
          <wp:positionV relativeFrom="line">
            <wp:posOffset>-180975</wp:posOffset>
          </wp:positionV>
          <wp:extent cx="1135380" cy="504825"/>
          <wp:effectExtent l="1905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F5E">
      <w:rPr>
        <w:rFonts w:ascii="Georgia" w:hAnsi="Georgia"/>
        <w:b/>
        <w:noProof/>
        <w:color w:val="008000"/>
        <w:sz w:val="22"/>
        <w:szCs w:val="22"/>
        <w:lang w:val="ro-RO" w:eastAsia="ro-RO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3575685</wp:posOffset>
          </wp:positionH>
          <wp:positionV relativeFrom="margin">
            <wp:posOffset>-577850</wp:posOffset>
          </wp:positionV>
          <wp:extent cx="1362075" cy="7620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color w:val="008000"/>
        <w:sz w:val="22"/>
        <w:szCs w:val="22"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1703070</wp:posOffset>
          </wp:positionH>
          <wp:positionV relativeFrom="paragraph">
            <wp:posOffset>-228600</wp:posOffset>
          </wp:positionV>
          <wp:extent cx="1409700" cy="704850"/>
          <wp:effectExtent l="19050" t="0" r="0" b="0"/>
          <wp:wrapTopAndBottom/>
          <wp:docPr id="4" name="Рисунок 3" descr="1_CI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ICO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9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A1C">
      <w:rPr>
        <w:rFonts w:ascii="Georgia" w:hAnsi="Georgia"/>
        <w:b/>
        <w:noProof/>
        <w:color w:val="008000"/>
        <w:sz w:val="22"/>
        <w:szCs w:val="22"/>
        <w:lang w:val="ro-RO" w:eastAsia="ro-RO"/>
      </w:rPr>
      <w:drawing>
        <wp:anchor distT="0" distB="2926080" distL="114300" distR="114300" simplePos="0" relativeHeight="251657728" behindDoc="1" locked="0" layoutInCell="1" allowOverlap="0">
          <wp:simplePos x="0" y="0"/>
          <wp:positionH relativeFrom="page">
            <wp:posOffset>217170</wp:posOffset>
          </wp:positionH>
          <wp:positionV relativeFrom="page">
            <wp:posOffset>321310</wp:posOffset>
          </wp:positionV>
          <wp:extent cx="1823085" cy="546100"/>
          <wp:effectExtent l="0" t="0" r="571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665">
      <w:rPr>
        <w:rFonts w:ascii="Georgia" w:hAnsi="Georgia"/>
        <w:b/>
        <w:color w:val="008000"/>
        <w:sz w:val="22"/>
        <w:szCs w:val="22"/>
        <w:lang w:val="ro-RO"/>
      </w:rPr>
      <w:t xml:space="preserve">  </w:t>
    </w:r>
    <w:r w:rsidR="00BE2665">
      <w:rPr>
        <w:rFonts w:ascii="Georgia" w:hAnsi="Georgia"/>
        <w:b/>
        <w:color w:val="008000"/>
        <w:sz w:val="22"/>
        <w:szCs w:val="22"/>
        <w:lang w:val="ro-RO"/>
      </w:rPr>
      <w:tab/>
    </w:r>
    <w:r w:rsidR="00BE2665">
      <w:rPr>
        <w:rFonts w:ascii="Georgia" w:hAnsi="Georgia"/>
        <w:b/>
        <w:color w:val="008000"/>
        <w:sz w:val="22"/>
        <w:szCs w:val="22"/>
        <w:lang w:val="ro-RO"/>
      </w:rPr>
      <w:tab/>
    </w:r>
    <w:r w:rsidR="00BE2665">
      <w:rPr>
        <w:rFonts w:ascii="Georgia" w:hAnsi="Georgia"/>
        <w:b/>
        <w:color w:val="008000"/>
        <w:sz w:val="22"/>
        <w:szCs w:val="22"/>
        <w:lang w:val="ro-RO"/>
      </w:rPr>
      <w:tab/>
    </w:r>
    <w:r w:rsidR="00BE2665" w:rsidRPr="00EA6BC1">
      <w:rPr>
        <w:rFonts w:ascii="Georgia" w:hAnsi="Georgia"/>
        <w:b/>
        <w:color w:val="008000"/>
        <w:sz w:val="22"/>
        <w:szCs w:val="22"/>
        <w:lang w:val="ro-RO"/>
      </w:rPr>
      <w:t xml:space="preserve">            </w:t>
    </w:r>
    <w:r w:rsidR="00BE2665" w:rsidRPr="00EA6BC1">
      <w:rPr>
        <w:rFonts w:asciiTheme="majorHAnsi" w:hAnsiTheme="majorHAnsi"/>
        <w:b/>
        <w:color w:val="008000"/>
        <w:sz w:val="22"/>
        <w:szCs w:val="22"/>
        <w:lang w:val="ro-RO"/>
      </w:rPr>
      <w:t xml:space="preserve"> </w:t>
    </w:r>
    <w:r w:rsidR="00BE2665" w:rsidRPr="00EA6BC1">
      <w:rPr>
        <w:rFonts w:asciiTheme="majorHAnsi" w:hAnsiTheme="majorHAnsi"/>
        <w:b/>
        <w:color w:val="525252" w:themeColor="accent3" w:themeShade="80"/>
        <w:sz w:val="22"/>
        <w:szCs w:val="22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5E2"/>
    <w:multiLevelType w:val="hybridMultilevel"/>
    <w:tmpl w:val="BF38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4E8"/>
    <w:multiLevelType w:val="hybridMultilevel"/>
    <w:tmpl w:val="60645A4A"/>
    <w:lvl w:ilvl="0" w:tplc="563CD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9E9"/>
    <w:multiLevelType w:val="hybridMultilevel"/>
    <w:tmpl w:val="8646ACD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56424E"/>
    <w:multiLevelType w:val="hybridMultilevel"/>
    <w:tmpl w:val="FC2C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D34F6"/>
    <w:multiLevelType w:val="hybridMultilevel"/>
    <w:tmpl w:val="E28A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779B"/>
    <w:multiLevelType w:val="hybridMultilevel"/>
    <w:tmpl w:val="7170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45CC"/>
    <w:multiLevelType w:val="hybridMultilevel"/>
    <w:tmpl w:val="E4181044"/>
    <w:lvl w:ilvl="0" w:tplc="3BE2B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2FEF"/>
    <w:multiLevelType w:val="hybridMultilevel"/>
    <w:tmpl w:val="EF7C2004"/>
    <w:lvl w:ilvl="0" w:tplc="20B2BA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64806"/>
    <w:multiLevelType w:val="hybridMultilevel"/>
    <w:tmpl w:val="1B0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F3BD7"/>
    <w:multiLevelType w:val="hybridMultilevel"/>
    <w:tmpl w:val="FF62EEB8"/>
    <w:lvl w:ilvl="0" w:tplc="CB8661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FF"/>
    <w:rsid w:val="00003F3E"/>
    <w:rsid w:val="00004347"/>
    <w:rsid w:val="00005309"/>
    <w:rsid w:val="00011A1B"/>
    <w:rsid w:val="00022457"/>
    <w:rsid w:val="0002367C"/>
    <w:rsid w:val="0004048D"/>
    <w:rsid w:val="00045D4B"/>
    <w:rsid w:val="0005299B"/>
    <w:rsid w:val="000541D3"/>
    <w:rsid w:val="0005597F"/>
    <w:rsid w:val="00063692"/>
    <w:rsid w:val="00063B2B"/>
    <w:rsid w:val="00065BAC"/>
    <w:rsid w:val="00065DC5"/>
    <w:rsid w:val="00065E85"/>
    <w:rsid w:val="00074BCB"/>
    <w:rsid w:val="00077546"/>
    <w:rsid w:val="000809C4"/>
    <w:rsid w:val="00082691"/>
    <w:rsid w:val="000833EA"/>
    <w:rsid w:val="00084FB5"/>
    <w:rsid w:val="000878A5"/>
    <w:rsid w:val="00090E1E"/>
    <w:rsid w:val="000962E3"/>
    <w:rsid w:val="000A472C"/>
    <w:rsid w:val="000A6EEF"/>
    <w:rsid w:val="000B3926"/>
    <w:rsid w:val="000B4420"/>
    <w:rsid w:val="000B5D45"/>
    <w:rsid w:val="000B7893"/>
    <w:rsid w:val="000C3F6D"/>
    <w:rsid w:val="000C41B4"/>
    <w:rsid w:val="000C4F4F"/>
    <w:rsid w:val="000C786B"/>
    <w:rsid w:val="000D0533"/>
    <w:rsid w:val="000D40CF"/>
    <w:rsid w:val="000E6866"/>
    <w:rsid w:val="000F0BB6"/>
    <w:rsid w:val="000F158C"/>
    <w:rsid w:val="000F2536"/>
    <w:rsid w:val="000F33B0"/>
    <w:rsid w:val="000F6242"/>
    <w:rsid w:val="0010787B"/>
    <w:rsid w:val="00112913"/>
    <w:rsid w:val="00116053"/>
    <w:rsid w:val="0012480D"/>
    <w:rsid w:val="0012650D"/>
    <w:rsid w:val="001419A8"/>
    <w:rsid w:val="00141E51"/>
    <w:rsid w:val="00142119"/>
    <w:rsid w:val="00142245"/>
    <w:rsid w:val="0014378A"/>
    <w:rsid w:val="00143CC4"/>
    <w:rsid w:val="00146E9B"/>
    <w:rsid w:val="001475AE"/>
    <w:rsid w:val="00150FFE"/>
    <w:rsid w:val="00162CA8"/>
    <w:rsid w:val="00163DBE"/>
    <w:rsid w:val="00170842"/>
    <w:rsid w:val="00170C2E"/>
    <w:rsid w:val="00171B0C"/>
    <w:rsid w:val="001735AC"/>
    <w:rsid w:val="00175347"/>
    <w:rsid w:val="00177A93"/>
    <w:rsid w:val="00191334"/>
    <w:rsid w:val="001919A8"/>
    <w:rsid w:val="001A0403"/>
    <w:rsid w:val="001A122F"/>
    <w:rsid w:val="001A53BE"/>
    <w:rsid w:val="001C1C76"/>
    <w:rsid w:val="001C45E4"/>
    <w:rsid w:val="001D759B"/>
    <w:rsid w:val="001E279A"/>
    <w:rsid w:val="001E588B"/>
    <w:rsid w:val="001F4F46"/>
    <w:rsid w:val="001F6153"/>
    <w:rsid w:val="00206830"/>
    <w:rsid w:val="002113A5"/>
    <w:rsid w:val="00212B3D"/>
    <w:rsid w:val="00220C11"/>
    <w:rsid w:val="0022533C"/>
    <w:rsid w:val="00227C2A"/>
    <w:rsid w:val="00233E3D"/>
    <w:rsid w:val="00234CB7"/>
    <w:rsid w:val="00240822"/>
    <w:rsid w:val="00241642"/>
    <w:rsid w:val="0024458C"/>
    <w:rsid w:val="00244A20"/>
    <w:rsid w:val="00244A7F"/>
    <w:rsid w:val="00245120"/>
    <w:rsid w:val="00257144"/>
    <w:rsid w:val="002578BF"/>
    <w:rsid w:val="0026771C"/>
    <w:rsid w:val="00267C97"/>
    <w:rsid w:val="002703C3"/>
    <w:rsid w:val="002716E5"/>
    <w:rsid w:val="00275C71"/>
    <w:rsid w:val="002863AD"/>
    <w:rsid w:val="002865B0"/>
    <w:rsid w:val="0029105F"/>
    <w:rsid w:val="002929AE"/>
    <w:rsid w:val="002A118E"/>
    <w:rsid w:val="002A26F7"/>
    <w:rsid w:val="002A2B85"/>
    <w:rsid w:val="002A6FA7"/>
    <w:rsid w:val="002B19F0"/>
    <w:rsid w:val="002B70CC"/>
    <w:rsid w:val="002B7E40"/>
    <w:rsid w:val="002C0DD3"/>
    <w:rsid w:val="002C1F8A"/>
    <w:rsid w:val="002C622B"/>
    <w:rsid w:val="002E00D5"/>
    <w:rsid w:val="002F12EB"/>
    <w:rsid w:val="002F4A3E"/>
    <w:rsid w:val="002F7B7F"/>
    <w:rsid w:val="003236A4"/>
    <w:rsid w:val="00325419"/>
    <w:rsid w:val="00325895"/>
    <w:rsid w:val="0033075B"/>
    <w:rsid w:val="003312B4"/>
    <w:rsid w:val="0033283E"/>
    <w:rsid w:val="00334EF9"/>
    <w:rsid w:val="00335ADC"/>
    <w:rsid w:val="00337A77"/>
    <w:rsid w:val="003428C9"/>
    <w:rsid w:val="003526D4"/>
    <w:rsid w:val="00361F6B"/>
    <w:rsid w:val="00364BD2"/>
    <w:rsid w:val="00366727"/>
    <w:rsid w:val="00367E29"/>
    <w:rsid w:val="003705B5"/>
    <w:rsid w:val="00386648"/>
    <w:rsid w:val="00387BEF"/>
    <w:rsid w:val="00394D1B"/>
    <w:rsid w:val="003A1A1C"/>
    <w:rsid w:val="003A34A7"/>
    <w:rsid w:val="003B0234"/>
    <w:rsid w:val="003B4F54"/>
    <w:rsid w:val="003C35A8"/>
    <w:rsid w:val="003C7734"/>
    <w:rsid w:val="003D67C5"/>
    <w:rsid w:val="003E097B"/>
    <w:rsid w:val="003E4D38"/>
    <w:rsid w:val="004002FA"/>
    <w:rsid w:val="004060D1"/>
    <w:rsid w:val="00411F74"/>
    <w:rsid w:val="00414587"/>
    <w:rsid w:val="00424D6C"/>
    <w:rsid w:val="00432F03"/>
    <w:rsid w:val="00442480"/>
    <w:rsid w:val="00450B6D"/>
    <w:rsid w:val="00451FBA"/>
    <w:rsid w:val="00457BEA"/>
    <w:rsid w:val="00457FB3"/>
    <w:rsid w:val="0046140C"/>
    <w:rsid w:val="0046393E"/>
    <w:rsid w:val="004649CB"/>
    <w:rsid w:val="00465D3A"/>
    <w:rsid w:val="004720B5"/>
    <w:rsid w:val="00473B07"/>
    <w:rsid w:val="004752FE"/>
    <w:rsid w:val="00477EA1"/>
    <w:rsid w:val="00480D40"/>
    <w:rsid w:val="0048460D"/>
    <w:rsid w:val="00484DD5"/>
    <w:rsid w:val="004934DE"/>
    <w:rsid w:val="004A3263"/>
    <w:rsid w:val="004A5E48"/>
    <w:rsid w:val="004B6036"/>
    <w:rsid w:val="004B6E67"/>
    <w:rsid w:val="004B78F5"/>
    <w:rsid w:val="004E6943"/>
    <w:rsid w:val="004F40A8"/>
    <w:rsid w:val="004F4D26"/>
    <w:rsid w:val="00503747"/>
    <w:rsid w:val="0050741E"/>
    <w:rsid w:val="00512B0C"/>
    <w:rsid w:val="005217A0"/>
    <w:rsid w:val="00523F4D"/>
    <w:rsid w:val="005342CE"/>
    <w:rsid w:val="00541C92"/>
    <w:rsid w:val="005508CE"/>
    <w:rsid w:val="00560DCA"/>
    <w:rsid w:val="00571BBF"/>
    <w:rsid w:val="00572DEB"/>
    <w:rsid w:val="005735A2"/>
    <w:rsid w:val="0057424B"/>
    <w:rsid w:val="005742F2"/>
    <w:rsid w:val="005908D1"/>
    <w:rsid w:val="00597CAB"/>
    <w:rsid w:val="005A1CAC"/>
    <w:rsid w:val="005A36B7"/>
    <w:rsid w:val="005A4BA9"/>
    <w:rsid w:val="005A5831"/>
    <w:rsid w:val="005B2049"/>
    <w:rsid w:val="005B3593"/>
    <w:rsid w:val="005B37A7"/>
    <w:rsid w:val="005B45C9"/>
    <w:rsid w:val="005B7DB0"/>
    <w:rsid w:val="005C57E3"/>
    <w:rsid w:val="005E2646"/>
    <w:rsid w:val="005E4BF6"/>
    <w:rsid w:val="005F336B"/>
    <w:rsid w:val="006078B3"/>
    <w:rsid w:val="00607D48"/>
    <w:rsid w:val="00610631"/>
    <w:rsid w:val="00614642"/>
    <w:rsid w:val="00620FAA"/>
    <w:rsid w:val="00626861"/>
    <w:rsid w:val="0063032A"/>
    <w:rsid w:val="00630CB9"/>
    <w:rsid w:val="00634957"/>
    <w:rsid w:val="00646724"/>
    <w:rsid w:val="00650BE1"/>
    <w:rsid w:val="0065328D"/>
    <w:rsid w:val="006539AB"/>
    <w:rsid w:val="00663E8F"/>
    <w:rsid w:val="006644CA"/>
    <w:rsid w:val="00664666"/>
    <w:rsid w:val="00664927"/>
    <w:rsid w:val="00674F6C"/>
    <w:rsid w:val="006759D7"/>
    <w:rsid w:val="00683F8A"/>
    <w:rsid w:val="00685846"/>
    <w:rsid w:val="0068747B"/>
    <w:rsid w:val="00687A56"/>
    <w:rsid w:val="00690E50"/>
    <w:rsid w:val="00690FFF"/>
    <w:rsid w:val="00694304"/>
    <w:rsid w:val="006A2E75"/>
    <w:rsid w:val="006B00DE"/>
    <w:rsid w:val="006B142B"/>
    <w:rsid w:val="006B509A"/>
    <w:rsid w:val="006C3463"/>
    <w:rsid w:val="006D0D47"/>
    <w:rsid w:val="006D0EE2"/>
    <w:rsid w:val="006D23C3"/>
    <w:rsid w:val="006E7EF6"/>
    <w:rsid w:val="006F00D0"/>
    <w:rsid w:val="007050B8"/>
    <w:rsid w:val="0070794E"/>
    <w:rsid w:val="00713B4A"/>
    <w:rsid w:val="00736640"/>
    <w:rsid w:val="00741150"/>
    <w:rsid w:val="00754133"/>
    <w:rsid w:val="007544C5"/>
    <w:rsid w:val="007566DA"/>
    <w:rsid w:val="00771ACE"/>
    <w:rsid w:val="00774325"/>
    <w:rsid w:val="007807EB"/>
    <w:rsid w:val="007873C3"/>
    <w:rsid w:val="00787515"/>
    <w:rsid w:val="00791C62"/>
    <w:rsid w:val="00796778"/>
    <w:rsid w:val="007A765B"/>
    <w:rsid w:val="007B37D4"/>
    <w:rsid w:val="007B703C"/>
    <w:rsid w:val="007B7CD0"/>
    <w:rsid w:val="007C0091"/>
    <w:rsid w:val="007C087C"/>
    <w:rsid w:val="007C36F2"/>
    <w:rsid w:val="007D0C50"/>
    <w:rsid w:val="007D2023"/>
    <w:rsid w:val="007E0A39"/>
    <w:rsid w:val="007E706C"/>
    <w:rsid w:val="007E717C"/>
    <w:rsid w:val="007F2AA5"/>
    <w:rsid w:val="007F2F44"/>
    <w:rsid w:val="00822715"/>
    <w:rsid w:val="00823446"/>
    <w:rsid w:val="00826DCD"/>
    <w:rsid w:val="00830ED3"/>
    <w:rsid w:val="00832221"/>
    <w:rsid w:val="00845377"/>
    <w:rsid w:val="008457B1"/>
    <w:rsid w:val="00846ADB"/>
    <w:rsid w:val="008666EB"/>
    <w:rsid w:val="00875CE8"/>
    <w:rsid w:val="008760F1"/>
    <w:rsid w:val="0089213D"/>
    <w:rsid w:val="00892DB3"/>
    <w:rsid w:val="00893A87"/>
    <w:rsid w:val="0089587B"/>
    <w:rsid w:val="008A3637"/>
    <w:rsid w:val="008A383B"/>
    <w:rsid w:val="008B2162"/>
    <w:rsid w:val="008B5228"/>
    <w:rsid w:val="008C311B"/>
    <w:rsid w:val="008D4D3B"/>
    <w:rsid w:val="008D6072"/>
    <w:rsid w:val="008E57A9"/>
    <w:rsid w:val="008F6783"/>
    <w:rsid w:val="008F73A5"/>
    <w:rsid w:val="009003A4"/>
    <w:rsid w:val="00903515"/>
    <w:rsid w:val="00907005"/>
    <w:rsid w:val="00915676"/>
    <w:rsid w:val="0092294F"/>
    <w:rsid w:val="009232D9"/>
    <w:rsid w:val="009250B8"/>
    <w:rsid w:val="00925432"/>
    <w:rsid w:val="00933021"/>
    <w:rsid w:val="00933665"/>
    <w:rsid w:val="00935FB2"/>
    <w:rsid w:val="0096233E"/>
    <w:rsid w:val="0096309C"/>
    <w:rsid w:val="009632FC"/>
    <w:rsid w:val="009667A2"/>
    <w:rsid w:val="00970BE1"/>
    <w:rsid w:val="009756EC"/>
    <w:rsid w:val="00983922"/>
    <w:rsid w:val="009866CA"/>
    <w:rsid w:val="00990963"/>
    <w:rsid w:val="00995CB0"/>
    <w:rsid w:val="009A0DC1"/>
    <w:rsid w:val="009B1B37"/>
    <w:rsid w:val="009B3C00"/>
    <w:rsid w:val="009B7E14"/>
    <w:rsid w:val="009C5AAB"/>
    <w:rsid w:val="009D08B2"/>
    <w:rsid w:val="009F4C27"/>
    <w:rsid w:val="009F720D"/>
    <w:rsid w:val="00A17494"/>
    <w:rsid w:val="00A22FEF"/>
    <w:rsid w:val="00A23026"/>
    <w:rsid w:val="00A3559D"/>
    <w:rsid w:val="00A37A5B"/>
    <w:rsid w:val="00A4293F"/>
    <w:rsid w:val="00A458AC"/>
    <w:rsid w:val="00A50E43"/>
    <w:rsid w:val="00A554F0"/>
    <w:rsid w:val="00A557CF"/>
    <w:rsid w:val="00A563CD"/>
    <w:rsid w:val="00A566AC"/>
    <w:rsid w:val="00A56D94"/>
    <w:rsid w:val="00A60DD9"/>
    <w:rsid w:val="00A663E7"/>
    <w:rsid w:val="00A678C3"/>
    <w:rsid w:val="00A80D7B"/>
    <w:rsid w:val="00A84DD0"/>
    <w:rsid w:val="00A93236"/>
    <w:rsid w:val="00A95471"/>
    <w:rsid w:val="00AA1A26"/>
    <w:rsid w:val="00AA32BB"/>
    <w:rsid w:val="00AA3FE8"/>
    <w:rsid w:val="00AC10EE"/>
    <w:rsid w:val="00AC1D5E"/>
    <w:rsid w:val="00AC6864"/>
    <w:rsid w:val="00AD1909"/>
    <w:rsid w:val="00AD4A96"/>
    <w:rsid w:val="00AD5053"/>
    <w:rsid w:val="00AD6AF6"/>
    <w:rsid w:val="00AD71FD"/>
    <w:rsid w:val="00AE0A92"/>
    <w:rsid w:val="00AE4E6B"/>
    <w:rsid w:val="00AF0E82"/>
    <w:rsid w:val="00AF14A8"/>
    <w:rsid w:val="00AF44C6"/>
    <w:rsid w:val="00AF4A69"/>
    <w:rsid w:val="00B04EAB"/>
    <w:rsid w:val="00B20190"/>
    <w:rsid w:val="00B20720"/>
    <w:rsid w:val="00B20DE2"/>
    <w:rsid w:val="00B2673A"/>
    <w:rsid w:val="00B27C29"/>
    <w:rsid w:val="00B30CA7"/>
    <w:rsid w:val="00B313A4"/>
    <w:rsid w:val="00B403D2"/>
    <w:rsid w:val="00B432E3"/>
    <w:rsid w:val="00B50E5B"/>
    <w:rsid w:val="00B5223D"/>
    <w:rsid w:val="00B608C8"/>
    <w:rsid w:val="00B6455F"/>
    <w:rsid w:val="00B65E10"/>
    <w:rsid w:val="00B66A50"/>
    <w:rsid w:val="00B7345F"/>
    <w:rsid w:val="00B776BC"/>
    <w:rsid w:val="00B77BBA"/>
    <w:rsid w:val="00B82911"/>
    <w:rsid w:val="00B83482"/>
    <w:rsid w:val="00B85CD5"/>
    <w:rsid w:val="00B96A1A"/>
    <w:rsid w:val="00B97F5A"/>
    <w:rsid w:val="00BA1970"/>
    <w:rsid w:val="00BA200C"/>
    <w:rsid w:val="00BA469D"/>
    <w:rsid w:val="00BA469E"/>
    <w:rsid w:val="00BB5A91"/>
    <w:rsid w:val="00BC2E91"/>
    <w:rsid w:val="00BC3DFF"/>
    <w:rsid w:val="00BC518D"/>
    <w:rsid w:val="00BD2839"/>
    <w:rsid w:val="00BD491C"/>
    <w:rsid w:val="00BE2665"/>
    <w:rsid w:val="00BE2BF7"/>
    <w:rsid w:val="00BF1310"/>
    <w:rsid w:val="00BF1924"/>
    <w:rsid w:val="00BF3F02"/>
    <w:rsid w:val="00BF4BE8"/>
    <w:rsid w:val="00BF76B5"/>
    <w:rsid w:val="00BF7CB0"/>
    <w:rsid w:val="00C00E43"/>
    <w:rsid w:val="00C11529"/>
    <w:rsid w:val="00C1229E"/>
    <w:rsid w:val="00C162EE"/>
    <w:rsid w:val="00C24F6D"/>
    <w:rsid w:val="00C25152"/>
    <w:rsid w:val="00C25F02"/>
    <w:rsid w:val="00C32A29"/>
    <w:rsid w:val="00C34A32"/>
    <w:rsid w:val="00C35089"/>
    <w:rsid w:val="00C368D0"/>
    <w:rsid w:val="00C518EA"/>
    <w:rsid w:val="00C52DF4"/>
    <w:rsid w:val="00C671E0"/>
    <w:rsid w:val="00C802AE"/>
    <w:rsid w:val="00C8319A"/>
    <w:rsid w:val="00C90EE9"/>
    <w:rsid w:val="00C92E1C"/>
    <w:rsid w:val="00C93756"/>
    <w:rsid w:val="00C97195"/>
    <w:rsid w:val="00CA0FD6"/>
    <w:rsid w:val="00CA2DBE"/>
    <w:rsid w:val="00CA5236"/>
    <w:rsid w:val="00CA6830"/>
    <w:rsid w:val="00CA6B1A"/>
    <w:rsid w:val="00CA7662"/>
    <w:rsid w:val="00CB3A90"/>
    <w:rsid w:val="00CB592C"/>
    <w:rsid w:val="00CC36F6"/>
    <w:rsid w:val="00CC74FF"/>
    <w:rsid w:val="00CD01A0"/>
    <w:rsid w:val="00CD2A2C"/>
    <w:rsid w:val="00CD3411"/>
    <w:rsid w:val="00CE0C03"/>
    <w:rsid w:val="00CE2704"/>
    <w:rsid w:val="00CF0167"/>
    <w:rsid w:val="00CF41A2"/>
    <w:rsid w:val="00CF45BE"/>
    <w:rsid w:val="00D03F5E"/>
    <w:rsid w:val="00D0424D"/>
    <w:rsid w:val="00D074E4"/>
    <w:rsid w:val="00D110D9"/>
    <w:rsid w:val="00D11233"/>
    <w:rsid w:val="00D14373"/>
    <w:rsid w:val="00D16BAB"/>
    <w:rsid w:val="00D1726B"/>
    <w:rsid w:val="00D17C82"/>
    <w:rsid w:val="00D22517"/>
    <w:rsid w:val="00D2269C"/>
    <w:rsid w:val="00D41057"/>
    <w:rsid w:val="00D4137A"/>
    <w:rsid w:val="00D41E1C"/>
    <w:rsid w:val="00D4556F"/>
    <w:rsid w:val="00D47A2F"/>
    <w:rsid w:val="00D50AFF"/>
    <w:rsid w:val="00D52453"/>
    <w:rsid w:val="00D560AC"/>
    <w:rsid w:val="00D61C46"/>
    <w:rsid w:val="00D636D3"/>
    <w:rsid w:val="00D70419"/>
    <w:rsid w:val="00D7533B"/>
    <w:rsid w:val="00DA0B52"/>
    <w:rsid w:val="00DA2C8C"/>
    <w:rsid w:val="00DA3BFE"/>
    <w:rsid w:val="00DA5A8B"/>
    <w:rsid w:val="00DB50A3"/>
    <w:rsid w:val="00DC2A90"/>
    <w:rsid w:val="00DC38D2"/>
    <w:rsid w:val="00DC5FEE"/>
    <w:rsid w:val="00DD0E5C"/>
    <w:rsid w:val="00DD2C39"/>
    <w:rsid w:val="00DD2F1C"/>
    <w:rsid w:val="00DD3209"/>
    <w:rsid w:val="00DD3835"/>
    <w:rsid w:val="00DD567D"/>
    <w:rsid w:val="00DD6970"/>
    <w:rsid w:val="00DD7372"/>
    <w:rsid w:val="00DD7676"/>
    <w:rsid w:val="00DE32A6"/>
    <w:rsid w:val="00DE5275"/>
    <w:rsid w:val="00DF0B22"/>
    <w:rsid w:val="00DF175F"/>
    <w:rsid w:val="00E04C13"/>
    <w:rsid w:val="00E04ECF"/>
    <w:rsid w:val="00E05F66"/>
    <w:rsid w:val="00E06E7E"/>
    <w:rsid w:val="00E145A8"/>
    <w:rsid w:val="00E160D6"/>
    <w:rsid w:val="00E203BB"/>
    <w:rsid w:val="00E23DE9"/>
    <w:rsid w:val="00E25BAF"/>
    <w:rsid w:val="00E2721C"/>
    <w:rsid w:val="00E31C4C"/>
    <w:rsid w:val="00E32C61"/>
    <w:rsid w:val="00E52506"/>
    <w:rsid w:val="00E61620"/>
    <w:rsid w:val="00E6196A"/>
    <w:rsid w:val="00E6245E"/>
    <w:rsid w:val="00E62834"/>
    <w:rsid w:val="00E722B3"/>
    <w:rsid w:val="00E80DCE"/>
    <w:rsid w:val="00E82665"/>
    <w:rsid w:val="00E847E0"/>
    <w:rsid w:val="00E90482"/>
    <w:rsid w:val="00E90BB9"/>
    <w:rsid w:val="00E912FF"/>
    <w:rsid w:val="00EA3AAB"/>
    <w:rsid w:val="00EA5D17"/>
    <w:rsid w:val="00EA6E04"/>
    <w:rsid w:val="00EB3404"/>
    <w:rsid w:val="00EB3D2C"/>
    <w:rsid w:val="00EC59AF"/>
    <w:rsid w:val="00EC7B73"/>
    <w:rsid w:val="00ED4679"/>
    <w:rsid w:val="00ED511E"/>
    <w:rsid w:val="00EE78CE"/>
    <w:rsid w:val="00EF0710"/>
    <w:rsid w:val="00EF2E17"/>
    <w:rsid w:val="00EF4D76"/>
    <w:rsid w:val="00F1311B"/>
    <w:rsid w:val="00F1464A"/>
    <w:rsid w:val="00F15381"/>
    <w:rsid w:val="00F22810"/>
    <w:rsid w:val="00F3511D"/>
    <w:rsid w:val="00F50A3F"/>
    <w:rsid w:val="00F5121C"/>
    <w:rsid w:val="00F517CB"/>
    <w:rsid w:val="00F518EC"/>
    <w:rsid w:val="00F51F76"/>
    <w:rsid w:val="00F55348"/>
    <w:rsid w:val="00F5754C"/>
    <w:rsid w:val="00F60EA5"/>
    <w:rsid w:val="00F66FD0"/>
    <w:rsid w:val="00F67AE0"/>
    <w:rsid w:val="00F805D7"/>
    <w:rsid w:val="00F83D88"/>
    <w:rsid w:val="00F85156"/>
    <w:rsid w:val="00F95F5A"/>
    <w:rsid w:val="00FA1EE2"/>
    <w:rsid w:val="00FA2753"/>
    <w:rsid w:val="00FA2BFC"/>
    <w:rsid w:val="00FA41EB"/>
    <w:rsid w:val="00FB71BC"/>
    <w:rsid w:val="00FC4921"/>
    <w:rsid w:val="00FC7C75"/>
    <w:rsid w:val="00FD31B2"/>
    <w:rsid w:val="00FD3BD4"/>
    <w:rsid w:val="00FD5EC5"/>
    <w:rsid w:val="00FE12EE"/>
    <w:rsid w:val="00FE18BD"/>
    <w:rsid w:val="00FE1EED"/>
    <w:rsid w:val="00FE3291"/>
    <w:rsid w:val="00FE3328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96"/>
    <w:rPr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EA5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нак Знак"/>
    <w:basedOn w:val="Normal"/>
    <w:next w:val="Normal"/>
    <w:rsid w:val="009B1B37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ntet">
    <w:name w:val="header"/>
    <w:basedOn w:val="Normal"/>
    <w:link w:val="AntetCaracter"/>
    <w:uiPriority w:val="99"/>
    <w:rsid w:val="002865B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2865B0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next w:val="Normal"/>
    <w:rsid w:val="002865B0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TextnBalon">
    <w:name w:val="Balloon Text"/>
    <w:basedOn w:val="Normal"/>
    <w:semiHidden/>
    <w:rsid w:val="000809C4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BF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Char Char"/>
    <w:basedOn w:val="Normal"/>
    <w:next w:val="Normal"/>
    <w:rsid w:val="004F4D2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Hyperlink">
    <w:name w:val="Hyperlink"/>
    <w:rsid w:val="00367E29"/>
    <w:rPr>
      <w:color w:val="0000FF"/>
      <w:u w:val="single"/>
    </w:rPr>
  </w:style>
  <w:style w:type="paragraph" w:customStyle="1" w:styleId="CharCharCharCharCharChar">
    <w:name w:val="Char Char Char Char Char Char"/>
    <w:basedOn w:val="Normal"/>
    <w:next w:val="Normal"/>
    <w:rsid w:val="00607D48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0">
    <w:name w:val="Char Char Char Char Char Char Знак"/>
    <w:basedOn w:val="Normal"/>
    <w:next w:val="Normal"/>
    <w:rsid w:val="004A326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Стиль1"/>
    <w:basedOn w:val="Normal"/>
    <w:rsid w:val="00DE5275"/>
    <w:pPr>
      <w:ind w:left="964" w:right="1814"/>
      <w:jc w:val="center"/>
    </w:pPr>
    <w:rPr>
      <w:sz w:val="28"/>
      <w:szCs w:val="20"/>
      <w:lang w:val="ro-RO"/>
    </w:rPr>
  </w:style>
  <w:style w:type="character" w:styleId="Accentuat">
    <w:name w:val="Emphasis"/>
    <w:uiPriority w:val="20"/>
    <w:qFormat/>
    <w:rsid w:val="00DA3BFE"/>
    <w:rPr>
      <w:i/>
      <w:iCs/>
    </w:rPr>
  </w:style>
  <w:style w:type="paragraph" w:styleId="Plandocument">
    <w:name w:val="Document Map"/>
    <w:basedOn w:val="Normal"/>
    <w:link w:val="PlandocumentCaracter"/>
    <w:rsid w:val="00C52DF4"/>
    <w:rPr>
      <w:rFonts w:ascii="Tahoma" w:hAnsi="Tahoma"/>
      <w:sz w:val="16"/>
      <w:szCs w:val="16"/>
    </w:rPr>
  </w:style>
  <w:style w:type="character" w:customStyle="1" w:styleId="PlandocumentCaracter">
    <w:name w:val="Plan document Caracter"/>
    <w:link w:val="Plandocument"/>
    <w:rsid w:val="00C52DF4"/>
    <w:rPr>
      <w:rFonts w:ascii="Tahoma" w:hAnsi="Tahoma" w:cs="Tahoma"/>
      <w:sz w:val="16"/>
      <w:szCs w:val="16"/>
      <w:lang w:val="ru-RU" w:eastAsia="ru-RU"/>
    </w:rPr>
  </w:style>
  <w:style w:type="character" w:customStyle="1" w:styleId="AntetCaracter">
    <w:name w:val="Antet Caracter"/>
    <w:link w:val="Antet"/>
    <w:uiPriority w:val="99"/>
    <w:rsid w:val="009F4C27"/>
    <w:rPr>
      <w:sz w:val="24"/>
      <w:szCs w:val="24"/>
      <w:lang w:val="ru-RU" w:eastAsia="ru-RU"/>
    </w:rPr>
  </w:style>
  <w:style w:type="paragraph" w:customStyle="1" w:styleId="BasicParagraph">
    <w:name w:val="[Basic Paragraph]"/>
    <w:basedOn w:val="Normal"/>
    <w:uiPriority w:val="99"/>
    <w:rsid w:val="009623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character" w:customStyle="1" w:styleId="Hypertext">
    <w:name w:val="Hypertext"/>
    <w:rsid w:val="00E145A8"/>
    <w:rPr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B2673A"/>
    <w:pPr>
      <w:ind w:left="720"/>
      <w:contextualSpacing/>
    </w:pPr>
  </w:style>
  <w:style w:type="character" w:styleId="Referincomentariu">
    <w:name w:val="annotation reference"/>
    <w:semiHidden/>
    <w:unhideWhenUsed/>
    <w:rsid w:val="00B2673A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B2673A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rsid w:val="00B2673A"/>
    <w:rPr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B2673A"/>
    <w:rPr>
      <w:b/>
      <w:bCs/>
    </w:rPr>
  </w:style>
  <w:style w:type="character" w:customStyle="1" w:styleId="SubiectComentariuCaracter">
    <w:name w:val="Subiect Comentariu Caracter"/>
    <w:link w:val="SubiectComentariu"/>
    <w:semiHidden/>
    <w:rsid w:val="00B2673A"/>
    <w:rPr>
      <w:b/>
      <w:bCs/>
      <w:lang w:val="ru-RU" w:eastAsia="ru-RU"/>
    </w:rPr>
  </w:style>
  <w:style w:type="paragraph" w:customStyle="1" w:styleId="Default">
    <w:name w:val="Default"/>
    <w:rsid w:val="00EF071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ListparagrafCaracter">
    <w:name w:val="Listă paragraf Caracter"/>
    <w:link w:val="Listparagraf"/>
    <w:uiPriority w:val="99"/>
    <w:locked/>
    <w:rsid w:val="009250B8"/>
    <w:rPr>
      <w:sz w:val="24"/>
      <w:szCs w:val="24"/>
      <w:lang w:val="ru-RU" w:eastAsia="ru-RU"/>
    </w:rPr>
  </w:style>
  <w:style w:type="paragraph" w:styleId="Frspaiere">
    <w:name w:val="No Spacing"/>
    <w:uiPriority w:val="1"/>
    <w:qFormat/>
    <w:rsid w:val="00E25BAF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26771C"/>
  </w:style>
  <w:style w:type="character" w:styleId="Robust">
    <w:name w:val="Strong"/>
    <w:uiPriority w:val="22"/>
    <w:qFormat/>
    <w:rsid w:val="0026771C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EA5D17"/>
    <w:rPr>
      <w:b/>
      <w:bCs/>
      <w:kern w:val="36"/>
      <w:sz w:val="48"/>
      <w:szCs w:val="48"/>
    </w:rPr>
  </w:style>
  <w:style w:type="table" w:styleId="Listmedie2-Accentuare6">
    <w:name w:val="Medium List 2 Accent 6"/>
    <w:basedOn w:val="TabelNormal"/>
    <w:uiPriority w:val="66"/>
    <w:rsid w:val="004424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medie1-Accentuare6">
    <w:name w:val="Medium Grid 1 Accent 6"/>
    <w:basedOn w:val="TabelNormal"/>
    <w:uiPriority w:val="67"/>
    <w:rsid w:val="00220C1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Subtitlu">
    <w:name w:val="Subtitle"/>
    <w:basedOn w:val="Normal"/>
    <w:next w:val="Normal"/>
    <w:link w:val="SubtitluCaracter"/>
    <w:qFormat/>
    <w:rsid w:val="0046140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rsid w:val="004614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F51F76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FC76-3B2C-44F7-BE12-C093A7F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Proiectul Consolidarea Societatii Civile in Republica Moldova (CSSM)</vt:lpstr>
      <vt:lpstr>Proiectul Consolidarea Societatii Civile in Republica Moldova (CSSM)</vt:lpstr>
    </vt:vector>
  </TitlesOfParts>
  <Company>Organization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Consolidarea Societatii Civile in Republica Moldova (CSSM)</dc:title>
  <dc:creator>sasha</dc:creator>
  <cp:lastModifiedBy>metodist</cp:lastModifiedBy>
  <cp:revision>9</cp:revision>
  <cp:lastPrinted>2016-10-22T10:15:00Z</cp:lastPrinted>
  <dcterms:created xsi:type="dcterms:W3CDTF">2016-11-16T11:12:00Z</dcterms:created>
  <dcterms:modified xsi:type="dcterms:W3CDTF">2016-11-18T12:31:00Z</dcterms:modified>
</cp:coreProperties>
</file>