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2" w:rsidRPr="00AF535E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REZULTATELE</w:t>
      </w:r>
      <w:r w:rsidRPr="00AF535E">
        <w:rPr>
          <w:rFonts w:ascii="Times New Roman" w:hAnsi="Times New Roman" w:cs="Times New Roman"/>
          <w:spacing w:val="60"/>
          <w:sz w:val="28"/>
          <w:szCs w:val="24"/>
        </w:rPr>
        <w:t xml:space="preserve"> </w:t>
      </w: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CONCURSULUI</w:t>
      </w:r>
    </w:p>
    <w:p w:rsidR="00C30992" w:rsidRPr="006E5FF6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0992" w:rsidRPr="00AF535E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AF535E">
        <w:rPr>
          <w:rFonts w:ascii="Times New Roman" w:hAnsi="Times New Roman" w:cs="Times New Roman"/>
          <w:b/>
          <w:color w:val="0000CC"/>
          <w:sz w:val="28"/>
          <w:szCs w:val="24"/>
        </w:rPr>
        <w:t>BURSA DE CERCETARE „MIRCEA CIUHRII”</w:t>
      </w:r>
    </w:p>
    <w:p w:rsidR="00C30992" w:rsidRPr="00AF535E" w:rsidRDefault="00C30992" w:rsidP="00C309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702" w:tblpY="1"/>
        <w:tblOverlap w:val="never"/>
        <w:tblW w:w="5438" w:type="pct"/>
        <w:tblInd w:w="0" w:type="dxa"/>
        <w:tblLook w:val="04A0" w:firstRow="1" w:lastRow="0" w:firstColumn="1" w:lastColumn="0" w:noHBand="0" w:noVBand="1"/>
      </w:tblPr>
      <w:tblGrid>
        <w:gridCol w:w="633"/>
        <w:gridCol w:w="1663"/>
        <w:gridCol w:w="1505"/>
        <w:gridCol w:w="4522"/>
        <w:gridCol w:w="1172"/>
        <w:gridCol w:w="914"/>
      </w:tblGrid>
      <w:tr w:rsidR="00C30992" w:rsidRPr="001D1B6B" w:rsidTr="00D50A8D">
        <w:trPr>
          <w:trHeight w:val="64"/>
        </w:trPr>
        <w:tc>
          <w:tcPr>
            <w:tcW w:w="304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22" w:type="pct"/>
            <w:gridSpan w:val="2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72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Denumire proiect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Instituție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Nr. puncte</w:t>
            </w:r>
          </w:p>
        </w:tc>
      </w:tr>
      <w:tr w:rsidR="00C30992" w:rsidRPr="001D1B6B" w:rsidTr="00D50A8D">
        <w:trPr>
          <w:trHeight w:val="64"/>
        </w:trPr>
        <w:tc>
          <w:tcPr>
            <w:tcW w:w="4561" w:type="pct"/>
            <w:gridSpan w:val="5"/>
            <w:shd w:val="clear" w:color="auto" w:fill="D9D9D9" w:themeFill="background1" w:themeFillShade="D9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STUDENȚI ȘI MASTERANZI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(5 burse  x 5 000 lei)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7"/>
              </w:numPr>
              <w:ind w:left="0"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Roșca Mariana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Managementul dezvoltării regionale durabile în contextul integrării republicii Moldova la UE</w:t>
            </w:r>
          </w:p>
        </w:tc>
        <w:tc>
          <w:tcPr>
            <w:tcW w:w="563" w:type="pct"/>
            <w:vAlign w:val="center"/>
          </w:tcPr>
          <w:p w:rsidR="00C30992" w:rsidRDefault="00C30992" w:rsidP="00D50A8D">
            <w:pPr>
              <w:jc w:val="center"/>
            </w:pPr>
            <w:proofErr w:type="spellStart"/>
            <w:r w:rsidRPr="00866DF1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30992" w:rsidRPr="001D1B6B" w:rsidTr="00D50A8D">
        <w:trPr>
          <w:trHeight w:val="6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7"/>
              </w:numPr>
              <w:ind w:left="0"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Ursu </w:t>
            </w: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Vera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Testarea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alergeologică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a unor soiur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de mere de pe piaţa autohtonă</w:t>
            </w:r>
          </w:p>
        </w:tc>
        <w:tc>
          <w:tcPr>
            <w:tcW w:w="563" w:type="pct"/>
            <w:vAlign w:val="center"/>
          </w:tcPr>
          <w:p w:rsidR="00C30992" w:rsidRDefault="00C30992" w:rsidP="00D50A8D">
            <w:pPr>
              <w:jc w:val="center"/>
            </w:pPr>
            <w:proofErr w:type="spellStart"/>
            <w:r w:rsidRPr="00866DF1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7"/>
              </w:numPr>
              <w:ind w:left="0"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Lozovanu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Screeningu-ul genetic al bolnavilor cu cancer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colorectal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pentru mutațiile somatice a genelor EGFR, KRAS și BRAF</w:t>
            </w:r>
          </w:p>
        </w:tc>
        <w:tc>
          <w:tcPr>
            <w:tcW w:w="563" w:type="pct"/>
            <w:vAlign w:val="center"/>
          </w:tcPr>
          <w:p w:rsidR="00C30992" w:rsidRDefault="00C30992" w:rsidP="00D50A8D">
            <w:pPr>
              <w:jc w:val="center"/>
            </w:pPr>
            <w:proofErr w:type="spellStart"/>
            <w:r w:rsidRPr="00866DF1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7"/>
              </w:numPr>
              <w:ind w:left="0"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Cojocari Irina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Implementarea diagnosticului molecular genetic a sindromului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Loius-Bahr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în cadrul populației din RM</w:t>
            </w:r>
          </w:p>
        </w:tc>
        <w:tc>
          <w:tcPr>
            <w:tcW w:w="563" w:type="pct"/>
            <w:vAlign w:val="center"/>
          </w:tcPr>
          <w:p w:rsidR="00C30992" w:rsidRDefault="00C30992" w:rsidP="00D50A8D">
            <w:pPr>
              <w:jc w:val="center"/>
            </w:pPr>
            <w:proofErr w:type="spellStart"/>
            <w:r w:rsidRPr="00866DF1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7"/>
              </w:numPr>
              <w:ind w:left="0"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Fron</w:t>
            </w:r>
            <w:proofErr w:type="spellEnd"/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Arcadie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Impactul stresului cronic asupra sănătății populației</w:t>
            </w:r>
          </w:p>
        </w:tc>
        <w:tc>
          <w:tcPr>
            <w:tcW w:w="563" w:type="pct"/>
            <w:vAlign w:val="center"/>
          </w:tcPr>
          <w:p w:rsidR="00C30992" w:rsidRDefault="00C30992" w:rsidP="00D50A8D">
            <w:pPr>
              <w:jc w:val="center"/>
            </w:pPr>
            <w:proofErr w:type="spellStart"/>
            <w:r w:rsidRPr="00866DF1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30992" w:rsidRPr="001D1B6B" w:rsidTr="00D50A8D">
        <w:trPr>
          <w:trHeight w:val="77"/>
        </w:trPr>
        <w:tc>
          <w:tcPr>
            <w:tcW w:w="4561" w:type="pct"/>
            <w:gridSpan w:val="5"/>
            <w:shd w:val="clear" w:color="auto" w:fill="D9D9D9" w:themeFill="background1" w:themeFillShade="D9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DOCTORANZI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(5 burse  x 5 000 lei)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8"/>
              </w:numPr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Boicu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Studiul variabilității temporale a populațiilor de </w:t>
            </w:r>
            <w:proofErr w:type="spellStart"/>
            <w:r w:rsidRPr="001D1B6B">
              <w:rPr>
                <w:rFonts w:ascii="Times New Roman" w:hAnsi="Times New Roman" w:cs="Times New Roman"/>
                <w:i/>
                <w:sz w:val="24"/>
                <w:szCs w:val="24"/>
              </w:rPr>
              <w:t>Orobanche</w:t>
            </w:r>
            <w:proofErr w:type="spellEnd"/>
            <w:r w:rsidRPr="001D1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cumana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din RM prin analize morfologice și moleculare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8"/>
              </w:numPr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Beșliu</w:t>
            </w: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Alina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Evaluarea influenței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nanoparticolelor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(10 nm) asupra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levurii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pigmentate </w:t>
            </w:r>
            <w:proofErr w:type="spellStart"/>
            <w:r w:rsidRPr="001D1B6B">
              <w:rPr>
                <w:rFonts w:ascii="Times New Roman" w:hAnsi="Times New Roman" w:cs="Times New Roman"/>
                <w:i/>
                <w:sz w:val="24"/>
                <w:szCs w:val="24"/>
              </w:rPr>
              <w:t>Rhodiotorula</w:t>
            </w:r>
            <w:proofErr w:type="spellEnd"/>
            <w:r w:rsidRPr="001D1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1B6B">
              <w:rPr>
                <w:rFonts w:ascii="Times New Roman" w:hAnsi="Times New Roman" w:cs="Times New Roman"/>
                <w:i/>
                <w:sz w:val="24"/>
                <w:szCs w:val="24"/>
              </w:rPr>
              <w:t>gracilis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CNMN-Y-30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IMB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8"/>
              </w:numPr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Hajdeu-Chicaroș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Analiza proprietăților de transport electronic ale soluțiilor solide Cu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Ge1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-X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1B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pentru utilizarea în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fotvoltaică</w:t>
            </w:r>
            <w:proofErr w:type="spellEnd"/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8"/>
              </w:numPr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Pascari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Alexandru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Determinarea particularităților biologice a Virusului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Poliedrozei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Nucleare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IGFPP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8"/>
              </w:numPr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Vitiu</w:t>
            </w:r>
            <w:proofErr w:type="spellEnd"/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anul III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Designul, sinteza, studiul structural și al unor proprietăți în seria compușilor metalelor de tranziție Co(II), Cu(II), Zn(II), Cd(II) cu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sulfazalanina</w:t>
            </w:r>
            <w:proofErr w:type="spellEnd"/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30992" w:rsidRPr="001D1B6B" w:rsidTr="00D50A8D">
        <w:trPr>
          <w:trHeight w:val="77"/>
        </w:trPr>
        <w:tc>
          <w:tcPr>
            <w:tcW w:w="4561" w:type="pct"/>
            <w:gridSpan w:val="5"/>
            <w:shd w:val="clear" w:color="auto" w:fill="D9D9D9" w:themeFill="background1" w:themeFillShade="D9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CERCETĂTORI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(5 burse  x 10 000 lei)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Tabără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Testarea culturilor agricole din RM privind prezența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transgenelor</w:t>
            </w:r>
            <w:proofErr w:type="spellEnd"/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,  CGF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Volosciuc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Leonid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Rolul caracterului epizootic al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baculovirusului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în controlul densități în populațiilor lepidopterelor dăunătoare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IGFPP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Batir Ludmila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conf.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Utilizarea substanțelor bioactive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cianobacteriene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la conservarea bacteriilor ce posedă acțiune înaltă asupra fitopatogenilor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IMB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Bușmachiu Galina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Diversitatea nevertebratelor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pedobionte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din ariile  protejate riverane din RM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C30992" w:rsidRPr="001D1B6B" w:rsidTr="00D50A8D">
        <w:trPr>
          <w:trHeight w:val="20"/>
        </w:trPr>
        <w:tc>
          <w:tcPr>
            <w:tcW w:w="304" w:type="pct"/>
          </w:tcPr>
          <w:p w:rsidR="00C30992" w:rsidRPr="001D1B6B" w:rsidRDefault="00C30992" w:rsidP="00C30992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Stîngaci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Zavtoni</w:t>
            </w:r>
            <w:proofErr w:type="spellEnd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</w:p>
        </w:tc>
        <w:tc>
          <w:tcPr>
            <w:tcW w:w="723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</w:tcPr>
          <w:p w:rsidR="00C30992" w:rsidRPr="001D1B6B" w:rsidRDefault="00C30992" w:rsidP="00D5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Cercetări inovatoare privind transmiterea vectorială a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baculovirușilor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entomopatogene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în combaterea insectelor dăunătoare cu capcanele de lumină și feromoni</w:t>
            </w:r>
          </w:p>
        </w:tc>
        <w:tc>
          <w:tcPr>
            <w:tcW w:w="563" w:type="pct"/>
            <w:vAlign w:val="center"/>
          </w:tcPr>
          <w:p w:rsidR="00C30992" w:rsidRPr="001D1B6B" w:rsidRDefault="00C30992" w:rsidP="00D50A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IGFPP</w:t>
            </w:r>
          </w:p>
        </w:tc>
        <w:tc>
          <w:tcPr>
            <w:tcW w:w="439" w:type="pct"/>
            <w:vAlign w:val="center"/>
          </w:tcPr>
          <w:p w:rsidR="00C30992" w:rsidRPr="001D1B6B" w:rsidRDefault="00C30992" w:rsidP="00D5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C30992" w:rsidRPr="006E5FF6" w:rsidRDefault="00C30992" w:rsidP="00C3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C30992" w:rsidRPr="00AF535E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REZULTATELE</w:t>
      </w:r>
      <w:r w:rsidRPr="00AF535E">
        <w:rPr>
          <w:rFonts w:ascii="Times New Roman" w:hAnsi="Times New Roman" w:cs="Times New Roman"/>
          <w:spacing w:val="60"/>
          <w:sz w:val="28"/>
          <w:szCs w:val="24"/>
        </w:rPr>
        <w:t xml:space="preserve"> </w:t>
      </w: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CONCURSULUI</w:t>
      </w:r>
    </w:p>
    <w:p w:rsidR="00C30992" w:rsidRPr="006E5FF6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0992" w:rsidRPr="00AF535E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AF535E">
        <w:rPr>
          <w:rFonts w:ascii="Times New Roman" w:hAnsi="Times New Roman" w:cs="Times New Roman"/>
          <w:b/>
          <w:color w:val="0000CC"/>
          <w:sz w:val="28"/>
          <w:szCs w:val="24"/>
        </w:rPr>
        <w:t>BURSA DE MOBILITATE „MIRCEA CIUHRII”</w:t>
      </w:r>
    </w:p>
    <w:p w:rsidR="00C30992" w:rsidRPr="001D1B6B" w:rsidRDefault="00C30992" w:rsidP="00C30992">
      <w:pPr>
        <w:pStyle w:val="NoSpacing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C30992" w:rsidRPr="001D1B6B" w:rsidRDefault="00C30992" w:rsidP="00C30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3480"/>
        <w:gridCol w:w="4228"/>
        <w:gridCol w:w="1062"/>
      </w:tblGrid>
      <w:tr w:rsidR="00C30992" w:rsidRPr="001D1B6B" w:rsidTr="001574BF">
        <w:trPr>
          <w:trHeight w:val="55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Mobilitatea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Nr. puncte</w:t>
            </w:r>
          </w:p>
        </w:tc>
      </w:tr>
      <w:tr w:rsidR="00C30992" w:rsidRPr="001D1B6B" w:rsidTr="001574BF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STUDENȚI ȘI MASTERANZI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numPr>
                <w:ilvl w:val="0"/>
                <w:numId w:val="4"/>
              </w:numPr>
              <w:spacing w:line="276" w:lineRule="auto"/>
              <w:ind w:left="0" w:right="-5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Studenți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anul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I și II, fizică, chimie, informatică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Burse de mobilitate la Universitatea Tehnică din Ostrava,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Cehia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numPr>
                <w:ilvl w:val="0"/>
                <w:numId w:val="4"/>
              </w:numPr>
              <w:spacing w:line="276" w:lineRule="auto"/>
              <w:ind w:left="0" w:right="-5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Studenți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anul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</w:p>
          <w:p w:rsidR="00C30992" w:rsidRPr="001D1B6B" w:rsidRDefault="00C30992" w:rsidP="001574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ecologie, geografie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Burse de mobilitate în Munții Rarău,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România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30992" w:rsidRPr="001D1B6B" w:rsidTr="001574BF">
        <w:trPr>
          <w:trHeight w:val="6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DOCTORANZI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6"/>
              </w:numPr>
              <w:spacing w:line="276" w:lineRule="auto"/>
              <w:ind w:left="0"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Bîrsa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Maxim,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IMB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Pușcino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Rusia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6"/>
              </w:numPr>
              <w:spacing w:line="276" w:lineRule="auto"/>
              <w:ind w:left="0"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Gargalîc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Svetlana,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S. Petersburg,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Rusia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30992" w:rsidRPr="001D1B6B" w:rsidTr="001574BF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CERCETĂTORI  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Duca Maria, </w:t>
            </w: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S. Petersburg,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Rusia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Magher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Maria,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IGFPP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S. Petersburg,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Rusia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Bahșieiv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Aighiuni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IGFPP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Istanbul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Turcia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30992" w:rsidRPr="001D1B6B" w:rsidTr="001574BF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1D1B6B" w:rsidRDefault="00C30992" w:rsidP="001574BF">
            <w:pPr>
              <w:pStyle w:val="NoSpacing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Gherasim Elena,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București,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România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92" w:rsidRPr="001D1B6B" w:rsidRDefault="00C30992" w:rsidP="00157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C30992" w:rsidRPr="001D1B6B" w:rsidRDefault="00C30992" w:rsidP="00C3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30992" w:rsidRPr="001D1B6B" w:rsidRDefault="00C30992" w:rsidP="00C309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D1B6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30992" w:rsidRDefault="00C30992" w:rsidP="00C30992"/>
    <w:p w:rsidR="00C30992" w:rsidRPr="001D1B6B" w:rsidRDefault="00C30992" w:rsidP="00C3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92" w:rsidRDefault="00C30992">
      <w:pPr>
        <w:rPr>
          <w:rFonts w:ascii="Times New Roman" w:hAnsi="Times New Roman" w:cs="Times New Roman"/>
          <w:b/>
          <w:spacing w:val="60"/>
          <w:sz w:val="28"/>
          <w:szCs w:val="24"/>
        </w:rPr>
      </w:pPr>
      <w:r>
        <w:rPr>
          <w:rFonts w:ascii="Times New Roman" w:hAnsi="Times New Roman" w:cs="Times New Roman"/>
          <w:b/>
          <w:spacing w:val="60"/>
          <w:sz w:val="28"/>
          <w:szCs w:val="24"/>
        </w:rPr>
        <w:br w:type="page"/>
      </w:r>
    </w:p>
    <w:p w:rsidR="00502B2B" w:rsidRPr="00AF535E" w:rsidRDefault="00502B2B" w:rsidP="00502B2B">
      <w:pPr>
        <w:pStyle w:val="NoSpacing"/>
        <w:ind w:right="-31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REZULTATELE</w:t>
      </w:r>
      <w:r w:rsidRPr="00AF535E">
        <w:rPr>
          <w:rFonts w:ascii="Times New Roman" w:hAnsi="Times New Roman" w:cs="Times New Roman"/>
          <w:spacing w:val="60"/>
          <w:sz w:val="28"/>
          <w:szCs w:val="24"/>
        </w:rPr>
        <w:t xml:space="preserve"> </w:t>
      </w:r>
      <w:r w:rsidRPr="00AF535E">
        <w:rPr>
          <w:rFonts w:ascii="Times New Roman" w:hAnsi="Times New Roman" w:cs="Times New Roman"/>
          <w:b/>
          <w:spacing w:val="60"/>
          <w:sz w:val="28"/>
          <w:szCs w:val="24"/>
        </w:rPr>
        <w:t>CONCURSULUI</w:t>
      </w:r>
    </w:p>
    <w:p w:rsidR="00502B2B" w:rsidRPr="00AF535E" w:rsidRDefault="00502B2B" w:rsidP="00502B2B">
      <w:pPr>
        <w:pStyle w:val="NoSpacing"/>
        <w:ind w:right="-31"/>
        <w:jc w:val="center"/>
        <w:rPr>
          <w:rFonts w:ascii="Times New Roman" w:hAnsi="Times New Roman" w:cs="Times New Roman"/>
          <w:b/>
          <w:color w:val="0000CC"/>
          <w:sz w:val="28"/>
          <w:szCs w:val="24"/>
        </w:rPr>
      </w:pPr>
    </w:p>
    <w:p w:rsidR="00502B2B" w:rsidRPr="00AF535E" w:rsidRDefault="00502B2B" w:rsidP="00502B2B">
      <w:pPr>
        <w:pStyle w:val="NoSpacing"/>
        <w:ind w:right="-3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35E">
        <w:rPr>
          <w:rFonts w:ascii="Times New Roman" w:hAnsi="Times New Roman" w:cs="Times New Roman"/>
          <w:b/>
          <w:color w:val="0000CC"/>
          <w:sz w:val="28"/>
          <w:szCs w:val="24"/>
        </w:rPr>
        <w:t>BURSA UNICĂ DE PERFORMANȚĂ ȘTIINȚIFICĂ  „MIRCEA CIUHRII”</w:t>
      </w:r>
    </w:p>
    <w:p w:rsidR="00502B2B" w:rsidRPr="001D1B6B" w:rsidRDefault="00502B2B" w:rsidP="00502B2B">
      <w:pPr>
        <w:pStyle w:val="NoSpacing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502B2B" w:rsidRPr="001D1B6B" w:rsidRDefault="00502B2B" w:rsidP="00502B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695"/>
        <w:gridCol w:w="2804"/>
        <w:gridCol w:w="4031"/>
        <w:gridCol w:w="2041"/>
      </w:tblGrid>
      <w:tr w:rsidR="00502B2B" w:rsidRPr="001D1B6B" w:rsidTr="005D04EC">
        <w:trPr>
          <w:trHeight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puncte </w:t>
            </w:r>
          </w:p>
        </w:tc>
      </w:tr>
      <w:tr w:rsidR="00502B2B" w:rsidRPr="001D1B6B" w:rsidTr="005D04EC">
        <w:trPr>
          <w:trHeight w:val="5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STUDENȚI ȘI MASTERANZI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(3 000 lei)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Țurcan  Doina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student,  a. III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Vîjîianu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studentă,  a. III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02B2B" w:rsidRPr="001D1B6B" w:rsidTr="005D04EC">
        <w:trPr>
          <w:trHeight w:val="6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DOCTORANZI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(5 000 lei)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Gînsari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anul II, </w:t>
            </w:r>
            <w:proofErr w:type="spellStart"/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Chiselița Natalia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anul III,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IMB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Caldari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Vladislav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anul II,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02B2B" w:rsidRPr="001D1B6B" w:rsidTr="005D04EC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CERCETĂTORI  </w:t>
            </w:r>
            <w:r w:rsidRPr="001D1B6B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(10 000 lei)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Elenciuc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CGF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Nistreanu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Boian Ilie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conf., univ.,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IEG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Martea Rodica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 superior,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CGF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Domenco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Radion</w:t>
            </w:r>
            <w:proofErr w:type="spellEnd"/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IEG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02B2B" w:rsidRPr="001D1B6B" w:rsidTr="005D04EC">
        <w:trPr>
          <w:trHeight w:val="21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Revenco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Adelina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Abdușa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  Daniela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 șt.,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CGF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02B2B" w:rsidRPr="001D1B6B" w:rsidTr="005D04EC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02B2B">
            <w:pPr>
              <w:pStyle w:val="NoSpacing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Chiselița Oleg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dr., conf. </w:t>
            </w:r>
            <w:proofErr w:type="spellStart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cercet</w:t>
            </w:r>
            <w:proofErr w:type="spellEnd"/>
            <w:r w:rsidRPr="001D1B6B">
              <w:rPr>
                <w:rFonts w:ascii="Times New Roman" w:hAnsi="Times New Roman" w:cs="Times New Roman"/>
                <w:sz w:val="24"/>
                <w:szCs w:val="24"/>
              </w:rPr>
              <w:t xml:space="preserve">., șef CNMN, </w:t>
            </w:r>
            <w:r w:rsidRPr="001D1B6B">
              <w:rPr>
                <w:rFonts w:ascii="Times New Roman" w:hAnsi="Times New Roman" w:cs="Times New Roman"/>
                <w:b/>
                <w:sz w:val="24"/>
                <w:szCs w:val="24"/>
              </w:rPr>
              <w:t>IMB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Pr="001D1B6B" w:rsidRDefault="00502B2B" w:rsidP="005D04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502B2B" w:rsidRPr="001D1B6B" w:rsidRDefault="00502B2B" w:rsidP="0050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B0" w:rsidRPr="00C30992" w:rsidRDefault="00FE7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1B0" w:rsidRPr="00C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38E"/>
    <w:multiLevelType w:val="hybridMultilevel"/>
    <w:tmpl w:val="0E8A1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923"/>
    <w:multiLevelType w:val="hybridMultilevel"/>
    <w:tmpl w:val="B23645A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E5"/>
    <w:multiLevelType w:val="hybridMultilevel"/>
    <w:tmpl w:val="9EF471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682E"/>
    <w:multiLevelType w:val="hybridMultilevel"/>
    <w:tmpl w:val="F8D0E3A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46C"/>
    <w:multiLevelType w:val="hybridMultilevel"/>
    <w:tmpl w:val="90F0B028"/>
    <w:lvl w:ilvl="0" w:tplc="0418000F">
      <w:start w:val="1"/>
      <w:numFmt w:val="decimal"/>
      <w:lvlText w:val="%1."/>
      <w:lvlJc w:val="left"/>
      <w:pPr>
        <w:ind w:left="405" w:hanging="360"/>
      </w:p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A4457A"/>
    <w:multiLevelType w:val="hybridMultilevel"/>
    <w:tmpl w:val="0808743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2502"/>
    <w:multiLevelType w:val="hybridMultilevel"/>
    <w:tmpl w:val="D424E7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1990"/>
    <w:multiLevelType w:val="hybridMultilevel"/>
    <w:tmpl w:val="AAB2F6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1C6A"/>
    <w:multiLevelType w:val="hybridMultilevel"/>
    <w:tmpl w:val="B23645A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2B"/>
    <w:rsid w:val="00502B2B"/>
    <w:rsid w:val="00C30992"/>
    <w:rsid w:val="00FD17C9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B2B"/>
    <w:pPr>
      <w:spacing w:after="0" w:line="240" w:lineRule="auto"/>
    </w:pPr>
  </w:style>
  <w:style w:type="table" w:styleId="TableGrid">
    <w:name w:val="Table Grid"/>
    <w:basedOn w:val="TableNormal"/>
    <w:uiPriority w:val="59"/>
    <w:rsid w:val="00502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B2B"/>
    <w:pPr>
      <w:spacing w:after="0" w:line="240" w:lineRule="auto"/>
    </w:pPr>
  </w:style>
  <w:style w:type="table" w:styleId="TableGrid">
    <w:name w:val="Table Grid"/>
    <w:basedOn w:val="TableNormal"/>
    <w:uiPriority w:val="59"/>
    <w:rsid w:val="00502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Martea</dc:creator>
  <cp:lastModifiedBy>Rodica Martea</cp:lastModifiedBy>
  <cp:revision>2</cp:revision>
  <cp:lastPrinted>2017-05-24T07:43:00Z</cp:lastPrinted>
  <dcterms:created xsi:type="dcterms:W3CDTF">2017-05-30T05:47:00Z</dcterms:created>
  <dcterms:modified xsi:type="dcterms:W3CDTF">2017-05-30T05:47:00Z</dcterms:modified>
</cp:coreProperties>
</file>